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76" w:rsidRPr="00D61F63" w:rsidRDefault="001E4B65">
      <w:pPr>
        <w:pStyle w:val="2"/>
        <w:numPr>
          <w:ilvl w:val="0"/>
          <w:numId w:val="1"/>
        </w:numPr>
        <w:spacing w:before="120" w:after="120" w:line="240" w:lineRule="auto"/>
        <w:jc w:val="center"/>
        <w:rPr>
          <w:rFonts w:asciiTheme="minorEastAsia" w:eastAsiaTheme="minorEastAsia" w:hAnsiTheme="minorEastAsia"/>
          <w:sz w:val="44"/>
          <w:szCs w:val="44"/>
        </w:rPr>
      </w:pPr>
      <w:bookmarkStart w:id="0" w:name="_Toc7629"/>
      <w:bookmarkStart w:id="1" w:name="OLE_LINK1"/>
      <w:r w:rsidRPr="00D61F63">
        <w:rPr>
          <w:rFonts w:asciiTheme="minorEastAsia" w:eastAsiaTheme="minorEastAsia" w:hAnsiTheme="minorEastAsia" w:cs="黑体" w:hint="eastAsia"/>
          <w:sz w:val="44"/>
          <w:szCs w:val="44"/>
        </w:rPr>
        <w:t>招标公告</w:t>
      </w:r>
      <w:bookmarkEnd w:id="0"/>
      <w:r w:rsidRPr="00D61F63">
        <w:rPr>
          <w:rFonts w:asciiTheme="minorEastAsia" w:eastAsiaTheme="minorEastAsia" w:hAnsiTheme="minorEastAsia" w:cs="黑体" w:hint="eastAsia"/>
          <w:sz w:val="44"/>
          <w:szCs w:val="44"/>
        </w:rPr>
        <w:t xml:space="preserve"> </w:t>
      </w:r>
      <w:bookmarkEnd w:id="1"/>
    </w:p>
    <w:p w:rsidR="00EC7376" w:rsidRPr="00681844" w:rsidRDefault="001E4B65">
      <w:pPr>
        <w:spacing w:before="120" w:after="120" w:line="360" w:lineRule="exact"/>
        <w:ind w:firstLine="529"/>
        <w:jc w:val="center"/>
        <w:rPr>
          <w:rFonts w:asciiTheme="minorEastAsia" w:eastAsiaTheme="minorEastAsia" w:hAnsiTheme="minorEastAsia"/>
          <w:b/>
          <w:sz w:val="28"/>
          <w:szCs w:val="28"/>
        </w:rPr>
      </w:pPr>
      <w:bookmarkStart w:id="2" w:name="OLE_LINK2"/>
      <w:r w:rsidRPr="00681844">
        <w:rPr>
          <w:rFonts w:asciiTheme="minorEastAsia" w:eastAsiaTheme="minorEastAsia" w:hAnsiTheme="minorEastAsia" w:cs="黑体" w:hint="eastAsia"/>
          <w:b/>
          <w:sz w:val="28"/>
          <w:szCs w:val="28"/>
        </w:rPr>
        <w:t>宿迁市广播电视总</w:t>
      </w:r>
      <w:r w:rsidR="00D61F63" w:rsidRPr="00681844">
        <w:rPr>
          <w:rFonts w:asciiTheme="minorEastAsia" w:eastAsiaTheme="minorEastAsia" w:hAnsiTheme="minorEastAsia" w:cs="黑体" w:hint="eastAsia"/>
          <w:b/>
          <w:sz w:val="28"/>
          <w:szCs w:val="28"/>
        </w:rPr>
        <w:t>发射台机房</w:t>
      </w:r>
      <w:r w:rsidRPr="00681844">
        <w:rPr>
          <w:rFonts w:asciiTheme="minorEastAsia" w:eastAsiaTheme="minorEastAsia" w:hAnsiTheme="minorEastAsia" w:cs="黑体" w:hint="eastAsia"/>
          <w:b/>
          <w:sz w:val="28"/>
          <w:szCs w:val="28"/>
        </w:rPr>
        <w:t>用电设备改造招标</w:t>
      </w:r>
      <w:r w:rsidRPr="00681844">
        <w:rPr>
          <w:rFonts w:asciiTheme="minorEastAsia" w:eastAsiaTheme="minorEastAsia" w:hAnsiTheme="minorEastAsia" w:cs="黑体"/>
          <w:b/>
          <w:sz w:val="28"/>
          <w:szCs w:val="28"/>
        </w:rPr>
        <w:t>公告</w:t>
      </w:r>
    </w:p>
    <w:p w:rsidR="00EC7376" w:rsidRPr="00D61F63" w:rsidRDefault="00D61F63" w:rsidP="00681844">
      <w:pPr>
        <w:spacing w:line="360" w:lineRule="exact"/>
        <w:ind w:firstLineChars="245" w:firstLine="686"/>
        <w:rPr>
          <w:rFonts w:asciiTheme="minorEastAsia" w:eastAsiaTheme="minorEastAsia" w:hAnsiTheme="minorEastAsia"/>
          <w:sz w:val="28"/>
          <w:szCs w:val="28"/>
        </w:rPr>
      </w:pPr>
      <w:r w:rsidRPr="00681844">
        <w:rPr>
          <w:rFonts w:asciiTheme="minorEastAsia" w:eastAsiaTheme="minorEastAsia" w:hAnsiTheme="minorEastAsia" w:cs="宋体" w:hint="eastAsia"/>
          <w:bCs/>
          <w:sz w:val="28"/>
          <w:szCs w:val="28"/>
        </w:rPr>
        <w:t>宿迁市广播电视总台发射台机房</w:t>
      </w:r>
      <w:r w:rsidR="001E4B65" w:rsidRPr="00681844">
        <w:rPr>
          <w:rFonts w:asciiTheme="minorEastAsia" w:eastAsiaTheme="minorEastAsia" w:hAnsiTheme="minorEastAsia" w:cs="宋体" w:hint="eastAsia"/>
          <w:bCs/>
          <w:sz w:val="28"/>
          <w:szCs w:val="28"/>
        </w:rPr>
        <w:t>用电设备改造</w:t>
      </w:r>
      <w:r w:rsidR="001E4B65" w:rsidRPr="00681844">
        <w:rPr>
          <w:rFonts w:asciiTheme="minorEastAsia" w:eastAsiaTheme="minorEastAsia" w:hAnsiTheme="minorEastAsia" w:cs="宋体"/>
          <w:sz w:val="28"/>
          <w:szCs w:val="28"/>
        </w:rPr>
        <w:t>项目已具备招标</w:t>
      </w:r>
      <w:r w:rsidR="001E4B65" w:rsidRPr="00D61F63">
        <w:rPr>
          <w:rFonts w:asciiTheme="minorEastAsia" w:eastAsiaTheme="minorEastAsia" w:hAnsiTheme="minorEastAsia" w:cs="宋体"/>
          <w:sz w:val="28"/>
          <w:szCs w:val="28"/>
        </w:rPr>
        <w:t>条件，现对该</w:t>
      </w:r>
      <w:r w:rsidR="001E4B65" w:rsidRPr="00D61F63">
        <w:rPr>
          <w:rFonts w:asciiTheme="minorEastAsia" w:eastAsiaTheme="minorEastAsia" w:hAnsiTheme="minorEastAsia" w:cs="宋体" w:hint="eastAsia"/>
          <w:sz w:val="28"/>
          <w:szCs w:val="28"/>
        </w:rPr>
        <w:t>工程</w:t>
      </w:r>
      <w:r w:rsidR="001E4B65" w:rsidRPr="00D61F63">
        <w:rPr>
          <w:rFonts w:asciiTheme="minorEastAsia" w:eastAsiaTheme="minorEastAsia" w:hAnsiTheme="minorEastAsia" w:cs="宋体"/>
          <w:sz w:val="28"/>
          <w:szCs w:val="28"/>
        </w:rPr>
        <w:t>施工进行公开招标。</w:t>
      </w:r>
    </w:p>
    <w:p w:rsidR="00EC7376" w:rsidRPr="00D61F63" w:rsidRDefault="001E4B65">
      <w:pPr>
        <w:spacing w:line="360" w:lineRule="exact"/>
        <w:rPr>
          <w:rFonts w:asciiTheme="minorEastAsia" w:eastAsiaTheme="minorEastAsia" w:hAnsiTheme="minorEastAsia"/>
          <w:sz w:val="28"/>
          <w:szCs w:val="28"/>
        </w:rPr>
      </w:pPr>
      <w:r w:rsidRPr="00D61F63">
        <w:rPr>
          <w:rFonts w:asciiTheme="minorEastAsia" w:eastAsiaTheme="minorEastAsia" w:hAnsiTheme="minorEastAsia" w:cs="宋体"/>
          <w:b/>
          <w:sz w:val="28"/>
          <w:szCs w:val="28"/>
        </w:rPr>
        <w:t>1．项目概况与招标范围</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1.1工程地点：</w:t>
      </w:r>
      <w:r w:rsidRPr="00D61F63">
        <w:rPr>
          <w:rFonts w:asciiTheme="minorEastAsia" w:eastAsiaTheme="minorEastAsia" w:hAnsiTheme="minorEastAsia" w:cs="宋体" w:hint="eastAsia"/>
          <w:b/>
          <w:kern w:val="0"/>
          <w:sz w:val="28"/>
          <w:szCs w:val="28"/>
          <w:u w:val="single"/>
        </w:rPr>
        <w:t>宿迁市广播电视总台</w:t>
      </w:r>
      <w:r w:rsidR="00D61F63">
        <w:rPr>
          <w:rFonts w:asciiTheme="minorEastAsia" w:eastAsiaTheme="minorEastAsia" w:hAnsiTheme="minorEastAsia" w:cs="宋体" w:hint="eastAsia"/>
          <w:b/>
          <w:kern w:val="0"/>
          <w:sz w:val="28"/>
          <w:szCs w:val="28"/>
          <w:u w:val="single"/>
        </w:rPr>
        <w:t>发射台</w:t>
      </w:r>
    </w:p>
    <w:p w:rsidR="00EC7376" w:rsidRPr="0036556B" w:rsidRDefault="001E4B65">
      <w:pPr>
        <w:widowControl/>
        <w:spacing w:line="360" w:lineRule="exact"/>
        <w:ind w:firstLine="315"/>
        <w:textAlignment w:val="baseline"/>
        <w:rPr>
          <w:rFonts w:asciiTheme="minorEastAsia" w:eastAsiaTheme="minorEastAsia" w:hAnsiTheme="minorEastAsia" w:cs="宋体"/>
          <w:bCs/>
          <w:sz w:val="28"/>
          <w:szCs w:val="28"/>
        </w:rPr>
      </w:pPr>
      <w:r w:rsidRPr="0036556B">
        <w:rPr>
          <w:rFonts w:asciiTheme="minorEastAsia" w:eastAsiaTheme="minorEastAsia" w:hAnsiTheme="minorEastAsia" w:cs="宋体"/>
          <w:bCs/>
          <w:sz w:val="28"/>
          <w:szCs w:val="28"/>
        </w:rPr>
        <w:t>1.2</w:t>
      </w:r>
      <w:r w:rsidR="0036556B" w:rsidRPr="0036556B">
        <w:rPr>
          <w:rFonts w:asciiTheme="minorEastAsia" w:eastAsiaTheme="minorEastAsia" w:hAnsiTheme="minorEastAsia" w:cs="宋体" w:hint="eastAsia"/>
          <w:bCs/>
          <w:sz w:val="28"/>
          <w:szCs w:val="28"/>
        </w:rPr>
        <w:t>项目预算及最高限价：本项目最高限价为</w:t>
      </w:r>
      <w:r w:rsidR="0036556B">
        <w:rPr>
          <w:rFonts w:asciiTheme="minorEastAsia" w:eastAsiaTheme="minorEastAsia" w:hAnsiTheme="minorEastAsia" w:cs="宋体" w:hint="eastAsia"/>
          <w:bCs/>
          <w:sz w:val="28"/>
          <w:szCs w:val="28"/>
        </w:rPr>
        <w:t xml:space="preserve"> </w:t>
      </w:r>
      <w:r w:rsidRPr="0036556B">
        <w:rPr>
          <w:rFonts w:asciiTheme="minorEastAsia" w:eastAsiaTheme="minorEastAsia" w:hAnsiTheme="minorEastAsia" w:cs="宋体" w:hint="eastAsia"/>
          <w:bCs/>
          <w:sz w:val="28"/>
          <w:szCs w:val="28"/>
        </w:rPr>
        <w:t>8</w:t>
      </w:r>
      <w:r w:rsidR="0036556B">
        <w:rPr>
          <w:rFonts w:asciiTheme="minorEastAsia" w:eastAsiaTheme="minorEastAsia" w:hAnsiTheme="minorEastAsia" w:cs="宋体" w:hint="eastAsia"/>
          <w:bCs/>
          <w:sz w:val="28"/>
          <w:szCs w:val="28"/>
        </w:rPr>
        <w:t xml:space="preserve"> </w:t>
      </w:r>
      <w:r w:rsidRPr="0036556B">
        <w:rPr>
          <w:rFonts w:asciiTheme="minorEastAsia" w:eastAsiaTheme="minorEastAsia" w:hAnsiTheme="minorEastAsia" w:cs="宋体" w:hint="eastAsia"/>
          <w:bCs/>
          <w:sz w:val="28"/>
          <w:szCs w:val="28"/>
        </w:rPr>
        <w:t>万元</w:t>
      </w:r>
      <w:r w:rsidR="00D61F63" w:rsidRPr="0036556B">
        <w:rPr>
          <w:rFonts w:asciiTheme="minorEastAsia" w:eastAsiaTheme="minorEastAsia" w:hAnsiTheme="minorEastAsia" w:cs="宋体" w:hint="eastAsia"/>
          <w:bCs/>
          <w:sz w:val="28"/>
          <w:szCs w:val="28"/>
        </w:rPr>
        <w:t>。</w:t>
      </w:r>
      <w:r w:rsidR="0036556B" w:rsidRPr="0036556B">
        <w:rPr>
          <w:rFonts w:asciiTheme="minorEastAsia" w:eastAsiaTheme="minorEastAsia" w:hAnsiTheme="minorEastAsia" w:cs="宋体" w:hint="eastAsia"/>
          <w:bCs/>
          <w:sz w:val="28"/>
          <w:szCs w:val="28"/>
        </w:rPr>
        <w:t>高于本限价作废标处理</w:t>
      </w:r>
      <w:r w:rsidR="0036556B">
        <w:rPr>
          <w:rFonts w:asciiTheme="minorEastAsia" w:eastAsiaTheme="minorEastAsia" w:hAnsiTheme="minorEastAsia" w:cs="宋体" w:hint="eastAsia"/>
          <w:bCs/>
          <w:sz w:val="28"/>
          <w:szCs w:val="28"/>
        </w:rPr>
        <w:t>。</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1E4B65">
        <w:rPr>
          <w:rFonts w:asciiTheme="minorEastAsia" w:eastAsiaTheme="minorEastAsia" w:hAnsiTheme="minorEastAsia" w:cs="宋体"/>
          <w:kern w:val="0"/>
          <w:sz w:val="28"/>
          <w:szCs w:val="28"/>
        </w:rPr>
        <w:t>1.3工</w:t>
      </w:r>
      <w:r w:rsidR="00D61F63" w:rsidRPr="001E4B65">
        <w:rPr>
          <w:rFonts w:asciiTheme="minorEastAsia" w:eastAsiaTheme="minorEastAsia" w:hAnsiTheme="minorEastAsia" w:cs="宋体"/>
          <w:kern w:val="0"/>
          <w:sz w:val="28"/>
          <w:szCs w:val="28"/>
        </w:rPr>
        <w:t xml:space="preserve">   </w:t>
      </w:r>
      <w:r w:rsidRPr="001E4B65">
        <w:rPr>
          <w:rFonts w:asciiTheme="minorEastAsia" w:eastAsiaTheme="minorEastAsia" w:hAnsiTheme="minorEastAsia" w:cs="宋体"/>
          <w:kern w:val="0"/>
          <w:sz w:val="28"/>
          <w:szCs w:val="28"/>
        </w:rPr>
        <w:t>期：总工期</w:t>
      </w:r>
      <w:r w:rsidRPr="001E4B65">
        <w:rPr>
          <w:rFonts w:asciiTheme="minorEastAsia" w:eastAsiaTheme="minorEastAsia" w:hAnsiTheme="minorEastAsia" w:cs="仿宋" w:hint="eastAsia"/>
          <w:kern w:val="0"/>
          <w:sz w:val="28"/>
          <w:szCs w:val="28"/>
        </w:rPr>
        <w:t>1</w:t>
      </w:r>
      <w:r w:rsidRPr="00D61F63">
        <w:rPr>
          <w:rFonts w:asciiTheme="minorEastAsia" w:eastAsiaTheme="minorEastAsia" w:hAnsiTheme="minorEastAsia" w:cs="仿宋" w:hint="eastAsia"/>
          <w:color w:val="1C1C1C"/>
          <w:kern w:val="0"/>
          <w:sz w:val="28"/>
          <w:szCs w:val="28"/>
        </w:rPr>
        <w:t>周</w:t>
      </w:r>
      <w:r w:rsidR="009600B6">
        <w:rPr>
          <w:rFonts w:asciiTheme="minorEastAsia" w:eastAsiaTheme="minorEastAsia" w:hAnsiTheme="minorEastAsia" w:cs="宋体" w:hint="eastAsia"/>
          <w:color w:val="1C1C1C"/>
          <w:kern w:val="0"/>
          <w:sz w:val="28"/>
          <w:szCs w:val="28"/>
        </w:rPr>
        <w:t>。</w:t>
      </w:r>
    </w:p>
    <w:p w:rsidR="00EC7376" w:rsidRPr="00D61F63" w:rsidRDefault="001E4B65">
      <w:pPr>
        <w:widowControl/>
        <w:spacing w:line="360" w:lineRule="exact"/>
        <w:ind w:firstLine="315"/>
        <w:textAlignment w:val="baseline"/>
        <w:rPr>
          <w:rFonts w:asciiTheme="minorEastAsia" w:eastAsiaTheme="minorEastAsia" w:hAnsiTheme="minorEastAsia"/>
          <w:b/>
          <w:sz w:val="28"/>
          <w:szCs w:val="28"/>
        </w:rPr>
      </w:pPr>
      <w:r w:rsidRPr="00D61F63">
        <w:rPr>
          <w:rFonts w:asciiTheme="minorEastAsia" w:eastAsiaTheme="minorEastAsia" w:hAnsiTheme="minorEastAsia" w:cs="仿宋"/>
          <w:b/>
          <w:sz w:val="28"/>
          <w:szCs w:val="28"/>
        </w:rPr>
        <w:t xml:space="preserve"> </w:t>
      </w:r>
      <w:r w:rsidRPr="00D61F63">
        <w:rPr>
          <w:rFonts w:asciiTheme="minorEastAsia" w:eastAsiaTheme="minorEastAsia" w:hAnsiTheme="minorEastAsia" w:cs="仿宋" w:hint="eastAsia"/>
          <w:b/>
          <w:sz w:val="28"/>
          <w:szCs w:val="28"/>
        </w:rPr>
        <w:t>配电房用电设备安装及</w:t>
      </w:r>
      <w:bookmarkStart w:id="3" w:name="_GoBack"/>
      <w:bookmarkEnd w:id="3"/>
      <w:r w:rsidR="00D61F63">
        <w:rPr>
          <w:rFonts w:asciiTheme="minorEastAsia" w:eastAsiaTheme="minorEastAsia" w:hAnsiTheme="minorEastAsia" w:cs="仿宋" w:hint="eastAsia"/>
          <w:b/>
          <w:sz w:val="28"/>
          <w:szCs w:val="28"/>
        </w:rPr>
        <w:t>改造：</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1.4质量要求：</w:t>
      </w:r>
      <w:r w:rsidRPr="00D61F63">
        <w:rPr>
          <w:rFonts w:asciiTheme="minorEastAsia" w:eastAsiaTheme="minorEastAsia" w:hAnsiTheme="minorEastAsia" w:cs="宋体" w:hint="eastAsia"/>
          <w:kern w:val="0"/>
          <w:sz w:val="28"/>
          <w:szCs w:val="28"/>
        </w:rPr>
        <w:t>合格</w:t>
      </w:r>
      <w:r w:rsidR="00856349">
        <w:rPr>
          <w:rFonts w:asciiTheme="minorEastAsia" w:eastAsiaTheme="minorEastAsia" w:hAnsiTheme="minorEastAsia" w:cs="宋体" w:hint="eastAsia"/>
          <w:kern w:val="0"/>
          <w:sz w:val="28"/>
          <w:szCs w:val="28"/>
        </w:rPr>
        <w:t>，质保期2年。</w:t>
      </w:r>
    </w:p>
    <w:p w:rsidR="00856349" w:rsidRDefault="001E4B65" w:rsidP="001E4B65">
      <w:pPr>
        <w:widowControl/>
        <w:spacing w:line="360" w:lineRule="exact"/>
        <w:ind w:firstLine="315"/>
        <w:textAlignment w:val="baseline"/>
        <w:rPr>
          <w:rFonts w:asciiTheme="minorEastAsia" w:eastAsiaTheme="minorEastAsia" w:hAnsiTheme="minorEastAsia" w:cs="宋体"/>
          <w:kern w:val="0"/>
          <w:sz w:val="28"/>
          <w:szCs w:val="28"/>
        </w:rPr>
      </w:pPr>
      <w:r w:rsidRPr="00D61F63">
        <w:rPr>
          <w:rFonts w:asciiTheme="minorEastAsia" w:eastAsiaTheme="minorEastAsia" w:hAnsiTheme="minorEastAsia" w:cs="宋体" w:hint="eastAsia"/>
          <w:kern w:val="0"/>
          <w:sz w:val="28"/>
          <w:szCs w:val="28"/>
        </w:rPr>
        <w:t>1.5</w:t>
      </w:r>
      <w:r w:rsidRPr="00D61F63">
        <w:rPr>
          <w:rFonts w:asciiTheme="minorEastAsia" w:eastAsiaTheme="minorEastAsia" w:hAnsiTheme="minorEastAsia" w:cs="宋体"/>
          <w:kern w:val="0"/>
          <w:sz w:val="28"/>
          <w:szCs w:val="28"/>
        </w:rPr>
        <w:t>工程进度款的支付时间、方式</w:t>
      </w:r>
      <w:r w:rsidRPr="00D61F63">
        <w:rPr>
          <w:rFonts w:asciiTheme="minorEastAsia" w:eastAsiaTheme="minorEastAsia" w:hAnsiTheme="minorEastAsia" w:cs="宋体" w:hint="eastAsia"/>
          <w:kern w:val="0"/>
          <w:sz w:val="28"/>
          <w:szCs w:val="28"/>
        </w:rPr>
        <w:t>：</w:t>
      </w:r>
      <w:r w:rsidR="00856349">
        <w:rPr>
          <w:rFonts w:asciiTheme="minorEastAsia" w:eastAsiaTheme="minorEastAsia" w:hAnsiTheme="minorEastAsia" w:cs="宋体" w:hint="eastAsia"/>
          <w:kern w:val="0"/>
          <w:sz w:val="28"/>
          <w:szCs w:val="28"/>
        </w:rPr>
        <w:t>本工程施工结束经验收合格后，</w:t>
      </w:r>
      <w:r w:rsidR="00856349" w:rsidRPr="00D61F63">
        <w:rPr>
          <w:rFonts w:asciiTheme="minorEastAsia" w:eastAsiaTheme="minorEastAsia" w:hAnsiTheme="minorEastAsia" w:cs="宋体" w:hint="eastAsia"/>
          <w:kern w:val="0"/>
          <w:sz w:val="28"/>
          <w:szCs w:val="28"/>
        </w:rPr>
        <w:t>甲方支付乙方至结算总价款95%</w:t>
      </w:r>
      <w:r w:rsidR="00856349">
        <w:rPr>
          <w:rFonts w:asciiTheme="minorEastAsia" w:eastAsiaTheme="minorEastAsia" w:hAnsiTheme="minorEastAsia" w:cs="宋体" w:hint="eastAsia"/>
          <w:kern w:val="0"/>
          <w:sz w:val="28"/>
          <w:szCs w:val="28"/>
        </w:rPr>
        <w:t>，</w:t>
      </w:r>
      <w:r w:rsidR="00856349" w:rsidRPr="00D61F63">
        <w:rPr>
          <w:rFonts w:asciiTheme="minorEastAsia" w:eastAsiaTheme="minorEastAsia" w:hAnsiTheme="minorEastAsia" w:cs="宋体" w:hint="eastAsia"/>
          <w:kern w:val="0"/>
          <w:sz w:val="28"/>
          <w:szCs w:val="28"/>
        </w:rPr>
        <w:t>乙方应提供足额增值税发票。</w:t>
      </w:r>
      <w:r w:rsidR="00856349">
        <w:rPr>
          <w:rFonts w:asciiTheme="minorEastAsia" w:eastAsiaTheme="minorEastAsia" w:hAnsiTheme="minorEastAsia" w:cs="宋体" w:hint="eastAsia"/>
          <w:kern w:val="0"/>
          <w:sz w:val="28"/>
          <w:szCs w:val="28"/>
        </w:rPr>
        <w:t>余款待质保期满后付清。</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1.6</w:t>
      </w:r>
      <w:r w:rsidRPr="00D61F63">
        <w:rPr>
          <w:rFonts w:asciiTheme="minorEastAsia" w:eastAsiaTheme="minorEastAsia" w:hAnsiTheme="minorEastAsia" w:cs="宋体"/>
          <w:kern w:val="0"/>
          <w:sz w:val="28"/>
          <w:szCs w:val="28"/>
        </w:rPr>
        <w:t>本次招标工程招标内容</w:t>
      </w:r>
      <w:r w:rsidRPr="00D61F63">
        <w:rPr>
          <w:rFonts w:asciiTheme="minorEastAsia" w:eastAsiaTheme="minorEastAsia" w:hAnsiTheme="minorEastAsia" w:cs="宋体" w:hint="eastAsia"/>
          <w:kern w:val="0"/>
          <w:sz w:val="28"/>
          <w:szCs w:val="28"/>
        </w:rPr>
        <w:t>为</w:t>
      </w:r>
      <w:r w:rsidRPr="00D61F63">
        <w:rPr>
          <w:rFonts w:asciiTheme="minorEastAsia" w:eastAsiaTheme="minorEastAsia" w:hAnsiTheme="minorEastAsia" w:cs="宋体"/>
          <w:kern w:val="0"/>
          <w:sz w:val="28"/>
          <w:szCs w:val="28"/>
        </w:rPr>
        <w:t>：</w:t>
      </w:r>
      <w:r w:rsidR="00D61F63">
        <w:rPr>
          <w:rFonts w:asciiTheme="minorEastAsia" w:eastAsiaTheme="minorEastAsia" w:hAnsiTheme="minorEastAsia" w:cs="宋体" w:hint="eastAsia"/>
          <w:kern w:val="0"/>
          <w:sz w:val="28"/>
          <w:szCs w:val="28"/>
        </w:rPr>
        <w:t>宿迁市广播电视总台发射台机房</w:t>
      </w:r>
      <w:r w:rsidRPr="00D61F63">
        <w:rPr>
          <w:rFonts w:asciiTheme="minorEastAsia" w:eastAsiaTheme="minorEastAsia" w:hAnsiTheme="minorEastAsia" w:cs="宋体" w:hint="eastAsia"/>
          <w:kern w:val="0"/>
          <w:sz w:val="28"/>
          <w:szCs w:val="28"/>
        </w:rPr>
        <w:t>用电设备改造施工，具体详见</w:t>
      </w:r>
      <w:r w:rsidR="00D61F63">
        <w:rPr>
          <w:rFonts w:asciiTheme="minorEastAsia" w:eastAsiaTheme="minorEastAsia" w:hAnsiTheme="minorEastAsia" w:cs="宋体" w:hint="eastAsia"/>
          <w:kern w:val="0"/>
          <w:sz w:val="28"/>
          <w:szCs w:val="28"/>
        </w:rPr>
        <w:t>工程</w:t>
      </w:r>
      <w:r w:rsidRPr="00D61F63">
        <w:rPr>
          <w:rFonts w:asciiTheme="minorEastAsia" w:eastAsiaTheme="minorEastAsia" w:hAnsiTheme="minorEastAsia" w:cs="宋体" w:hint="eastAsia"/>
          <w:kern w:val="0"/>
          <w:sz w:val="28"/>
          <w:szCs w:val="28"/>
        </w:rPr>
        <w:t>清单全部内容。</w:t>
      </w:r>
    </w:p>
    <w:p w:rsidR="00EC7376" w:rsidRPr="00D61F63" w:rsidRDefault="001E4B65">
      <w:pPr>
        <w:widowControl/>
        <w:spacing w:line="360" w:lineRule="exact"/>
        <w:jc w:val="left"/>
        <w:textAlignment w:val="baseline"/>
        <w:rPr>
          <w:rFonts w:asciiTheme="minorEastAsia" w:eastAsiaTheme="minorEastAsia" w:hAnsiTheme="minorEastAsia"/>
          <w:sz w:val="28"/>
          <w:szCs w:val="28"/>
        </w:rPr>
      </w:pPr>
      <w:r w:rsidRPr="00D61F63">
        <w:rPr>
          <w:rFonts w:asciiTheme="minorEastAsia" w:eastAsiaTheme="minorEastAsia" w:hAnsiTheme="minorEastAsia" w:cs="宋体"/>
          <w:b/>
          <w:sz w:val="28"/>
          <w:szCs w:val="28"/>
        </w:rPr>
        <w:t>2．资格审查方法</w:t>
      </w:r>
    </w:p>
    <w:p w:rsidR="00EC7376" w:rsidRPr="00681844" w:rsidRDefault="001E4B65">
      <w:pPr>
        <w:widowControl/>
        <w:spacing w:line="360" w:lineRule="exact"/>
        <w:ind w:firstLine="315"/>
        <w:textAlignment w:val="baseline"/>
        <w:rPr>
          <w:rFonts w:asciiTheme="minorEastAsia" w:eastAsiaTheme="minorEastAsia" w:hAnsiTheme="minorEastAsia"/>
          <w:sz w:val="28"/>
          <w:szCs w:val="28"/>
        </w:rPr>
      </w:pPr>
      <w:r w:rsidRPr="00681844">
        <w:rPr>
          <w:rFonts w:asciiTheme="minorEastAsia" w:eastAsiaTheme="minorEastAsia" w:hAnsiTheme="minorEastAsia" w:cs="宋体"/>
          <w:kern w:val="0"/>
          <w:sz w:val="28"/>
          <w:szCs w:val="28"/>
        </w:rPr>
        <w:t>本工程招标采用资格后审，资格审查方法：合格制。</w:t>
      </w:r>
    </w:p>
    <w:p w:rsidR="00EC7376" w:rsidRPr="00D61F63" w:rsidRDefault="001E4B65">
      <w:pPr>
        <w:spacing w:line="360" w:lineRule="exact"/>
        <w:rPr>
          <w:rFonts w:asciiTheme="minorEastAsia" w:eastAsiaTheme="minorEastAsia" w:hAnsiTheme="minorEastAsia"/>
          <w:sz w:val="28"/>
          <w:szCs w:val="28"/>
        </w:rPr>
      </w:pPr>
      <w:r w:rsidRPr="00D61F63">
        <w:rPr>
          <w:rFonts w:asciiTheme="minorEastAsia" w:eastAsiaTheme="minorEastAsia" w:hAnsiTheme="minorEastAsia" w:cs="宋体"/>
          <w:b/>
          <w:sz w:val="28"/>
          <w:szCs w:val="28"/>
        </w:rPr>
        <w:t>3．评标方法</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本工程采用评标方法：</w:t>
      </w:r>
      <w:r w:rsidRPr="00D61F63">
        <w:rPr>
          <w:rFonts w:asciiTheme="minorEastAsia" w:eastAsiaTheme="minorEastAsia" w:hAnsiTheme="minorEastAsia" w:cs="宋体" w:hint="eastAsia"/>
          <w:kern w:val="0"/>
          <w:sz w:val="28"/>
          <w:szCs w:val="28"/>
        </w:rPr>
        <w:t>经评审的合理最低投标价法。</w:t>
      </w:r>
    </w:p>
    <w:p w:rsidR="00EC7376" w:rsidRPr="00D61F63" w:rsidRDefault="001E4B65">
      <w:pPr>
        <w:spacing w:line="360" w:lineRule="exact"/>
        <w:rPr>
          <w:rFonts w:asciiTheme="minorEastAsia" w:eastAsiaTheme="minorEastAsia" w:hAnsiTheme="minorEastAsia"/>
          <w:sz w:val="28"/>
          <w:szCs w:val="28"/>
        </w:rPr>
      </w:pPr>
      <w:r w:rsidRPr="00D61F63">
        <w:rPr>
          <w:rFonts w:asciiTheme="minorEastAsia" w:eastAsiaTheme="minorEastAsia" w:hAnsiTheme="minorEastAsia" w:cs="宋体"/>
          <w:b/>
          <w:sz w:val="28"/>
          <w:szCs w:val="28"/>
        </w:rPr>
        <w:t>4．申请人资格要求</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4.1申请人资质类别和等级：</w:t>
      </w:r>
      <w:r w:rsidRPr="00D61F63">
        <w:rPr>
          <w:rFonts w:asciiTheme="minorEastAsia" w:eastAsiaTheme="minorEastAsia" w:hAnsiTheme="minorEastAsia" w:cs="宋体" w:hint="eastAsia"/>
          <w:kern w:val="0"/>
          <w:sz w:val="28"/>
          <w:szCs w:val="28"/>
        </w:rPr>
        <w:t>具有电力工程施工总承包三级及以上资质或输变电工程专业承包三级及以上资质，且同时具备承装、承修、承试五级及以上电力设施许可证；</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4.2</w:t>
      </w:r>
      <w:r w:rsidRPr="00D61F63">
        <w:rPr>
          <w:rFonts w:asciiTheme="minorEastAsia" w:eastAsiaTheme="minorEastAsia" w:hAnsiTheme="minorEastAsia" w:cs="宋体" w:hint="eastAsia"/>
          <w:kern w:val="0"/>
          <w:sz w:val="28"/>
          <w:szCs w:val="28"/>
        </w:rPr>
        <w:t>拟选派项目负责人资质等级</w:t>
      </w:r>
      <w:r w:rsidRPr="00D61F63">
        <w:rPr>
          <w:rFonts w:asciiTheme="minorEastAsia" w:eastAsiaTheme="minorEastAsia" w:hAnsiTheme="minorEastAsia" w:cs="宋体"/>
          <w:kern w:val="0"/>
          <w:sz w:val="28"/>
          <w:szCs w:val="28"/>
        </w:rPr>
        <w:t>：</w:t>
      </w:r>
      <w:r w:rsidRPr="00D61F63">
        <w:rPr>
          <w:rFonts w:asciiTheme="minorEastAsia" w:eastAsiaTheme="minorEastAsia" w:hAnsiTheme="minorEastAsia" w:cs="宋体" w:hint="eastAsia"/>
          <w:kern w:val="0"/>
          <w:sz w:val="28"/>
          <w:szCs w:val="28"/>
        </w:rPr>
        <w:t>机电工程专业二级</w:t>
      </w:r>
      <w:r w:rsidRPr="00D61F63">
        <w:rPr>
          <w:rFonts w:asciiTheme="minorEastAsia" w:eastAsiaTheme="minorEastAsia" w:hAnsiTheme="minorEastAsia" w:cs="宋体"/>
          <w:kern w:val="0"/>
          <w:sz w:val="28"/>
          <w:szCs w:val="28"/>
        </w:rPr>
        <w:t>及以上</w:t>
      </w:r>
      <w:r w:rsidRPr="00D61F63">
        <w:rPr>
          <w:rFonts w:asciiTheme="minorEastAsia" w:eastAsiaTheme="minorEastAsia" w:hAnsiTheme="minorEastAsia" w:cs="宋体" w:hint="eastAsia"/>
          <w:kern w:val="0"/>
          <w:sz w:val="28"/>
          <w:szCs w:val="28"/>
        </w:rPr>
        <w:t>注册建造师资格同时具备安全生产考核合格证（B）类证书。</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4.3其他条件：</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4.3.1具有独立订立合同的能力；</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4.3.2未处于被责令停业、投标资格被取消或者财产被接管、冻结和破产状态的企业；</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4.3.3企业没有因骗取中标、严重违约或者违规用工、拖欠工人工资以及发生重大工程质量、安全生产事故等问题，被有关部门暂停投标资格并在暂停期内的；</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4.3.4企业具备安全生产条件，并取得有效的安全生产许可证；</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4.3.5项目负责人必须满足下列条件：</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4.3.5.1项目负责人不得同时在两个或者两个以上单位受聘或者执业：</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lastRenderedPageBreak/>
        <w:t xml:space="preserve">（1）同时在两个及以上单位签订劳动合同或交纳社会保险； </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（2）将本人执（职）业资格证书同时注册在两个及以上单位。</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4.3.5.2项目负责人是非变更后无在建工程，或项目负责人是变更后无在建工程（必须原合同工期已满且变更备案之日已满</w:t>
      </w:r>
      <w:r w:rsidRPr="00D61F63">
        <w:rPr>
          <w:rFonts w:asciiTheme="minorEastAsia" w:eastAsiaTheme="minorEastAsia" w:hAnsiTheme="minorEastAsia" w:cs="宋体"/>
          <w:kern w:val="0"/>
          <w:sz w:val="28"/>
          <w:szCs w:val="28"/>
        </w:rPr>
        <w:t xml:space="preserve">6 </w:t>
      </w:r>
      <w:r w:rsidRPr="00D61F63">
        <w:rPr>
          <w:rFonts w:asciiTheme="minorEastAsia" w:eastAsiaTheme="minorEastAsia" w:hAnsiTheme="minorEastAsia" w:cs="宋体" w:hint="eastAsia"/>
          <w:kern w:val="0"/>
          <w:sz w:val="28"/>
          <w:szCs w:val="28"/>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4.3.5.3项目负责人无行贿犯罪行为记录；或者有行贿犯罪行为记录，但自记录之日起已超过</w:t>
      </w:r>
      <w:r w:rsidRPr="00D61F63">
        <w:rPr>
          <w:rFonts w:asciiTheme="minorEastAsia" w:eastAsiaTheme="minorEastAsia" w:hAnsiTheme="minorEastAsia" w:cs="宋体"/>
          <w:kern w:val="0"/>
          <w:sz w:val="28"/>
          <w:szCs w:val="28"/>
        </w:rPr>
        <w:t xml:space="preserve">5 </w:t>
      </w:r>
      <w:r w:rsidRPr="00D61F63">
        <w:rPr>
          <w:rFonts w:asciiTheme="minorEastAsia" w:eastAsiaTheme="minorEastAsia" w:hAnsiTheme="minorEastAsia" w:cs="宋体" w:hint="eastAsia"/>
          <w:kern w:val="0"/>
          <w:sz w:val="28"/>
          <w:szCs w:val="28"/>
        </w:rPr>
        <w:t>年的。</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4.3.6投标人法人代表人的授权委托代理人及项目负责人必须为本单位正式工作人员，且在投标时须提供本单位与其签订的劳动合同及投标前6个月内本单位为其办理的任意一个月养老保险缴纳证明，投标人须在投标文件中提供可查询的社会养老保险或医疗保险官方网址及登陆查询信息，凡因投标人提供的信息不全面、不准确，或其他任何原因，导致评委会无法登陆系统查询或验证的，均视同投标人资格审查不予通过。如因社保机构原因不能从官方网址查询的，需提供社保机构出具的证明后方可进行官方电话查询，全国统一查询电话：12333（必须明确查询步骤、查询信息），但如因投标人提供的信息不全面、不准确或其他任何原因，导致评委会无法查询或验证的，均视同投标人资格审查不予通过。</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4.</w:t>
      </w:r>
      <w:r w:rsidRPr="00D61F63">
        <w:rPr>
          <w:rFonts w:asciiTheme="minorEastAsia" w:eastAsiaTheme="minorEastAsia" w:hAnsiTheme="minorEastAsia" w:cs="宋体" w:hint="eastAsia"/>
          <w:kern w:val="0"/>
          <w:sz w:val="28"/>
          <w:szCs w:val="28"/>
        </w:rPr>
        <w:t>4</w:t>
      </w:r>
      <w:r w:rsidRPr="00D61F63">
        <w:rPr>
          <w:rFonts w:asciiTheme="minorEastAsia" w:eastAsiaTheme="minorEastAsia" w:hAnsiTheme="minorEastAsia" w:cs="宋体"/>
          <w:kern w:val="0"/>
          <w:sz w:val="28"/>
          <w:szCs w:val="28"/>
        </w:rPr>
        <w:t>本工程不接受联合体投标。</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kern w:val="0"/>
          <w:sz w:val="28"/>
          <w:szCs w:val="28"/>
        </w:rPr>
        <w:t>4.</w:t>
      </w:r>
      <w:r w:rsidRPr="00D61F63">
        <w:rPr>
          <w:rFonts w:asciiTheme="minorEastAsia" w:eastAsiaTheme="minorEastAsia" w:hAnsiTheme="minorEastAsia" w:cs="宋体" w:hint="eastAsia"/>
          <w:kern w:val="0"/>
          <w:sz w:val="28"/>
          <w:szCs w:val="28"/>
        </w:rPr>
        <w:t>5企业必须取得《宿迁市建设市场信用核准书》</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4.6本工程拒绝综合考评结果为</w:t>
      </w:r>
      <w:r w:rsidRPr="00D61F63">
        <w:rPr>
          <w:rFonts w:asciiTheme="minorEastAsia" w:eastAsiaTheme="minorEastAsia" w:hAnsiTheme="minorEastAsia" w:cs="宋体"/>
          <w:kern w:val="0"/>
          <w:sz w:val="28"/>
          <w:szCs w:val="28"/>
        </w:rPr>
        <w:t>c</w:t>
      </w:r>
      <w:r w:rsidRPr="00D61F63">
        <w:rPr>
          <w:rFonts w:asciiTheme="minorEastAsia" w:eastAsiaTheme="minorEastAsia" w:hAnsiTheme="minorEastAsia" w:cs="宋体" w:hint="eastAsia"/>
          <w:kern w:val="0"/>
          <w:sz w:val="28"/>
          <w:szCs w:val="28"/>
        </w:rPr>
        <w:t>类或者建设部门认定的其他不良信用的申请人投标。</w:t>
      </w:r>
    </w:p>
    <w:p w:rsidR="00EC7376" w:rsidRDefault="001E4B65">
      <w:pPr>
        <w:widowControl/>
        <w:spacing w:line="360" w:lineRule="exact"/>
        <w:ind w:firstLine="315"/>
        <w:textAlignment w:val="baseline"/>
        <w:rPr>
          <w:rFonts w:asciiTheme="minorEastAsia" w:eastAsiaTheme="minorEastAsia" w:hAnsiTheme="minorEastAsia" w:cs="宋体"/>
          <w:kern w:val="0"/>
          <w:sz w:val="28"/>
          <w:szCs w:val="28"/>
        </w:rPr>
      </w:pPr>
      <w:r w:rsidRPr="00D61F63">
        <w:rPr>
          <w:rFonts w:asciiTheme="minorEastAsia" w:eastAsiaTheme="minorEastAsia" w:hAnsiTheme="minorEastAsia" w:cs="宋体"/>
          <w:kern w:val="0"/>
          <w:sz w:val="28"/>
          <w:szCs w:val="28"/>
        </w:rPr>
        <w:t>4.</w:t>
      </w:r>
      <w:r w:rsidRPr="00D61F63">
        <w:rPr>
          <w:rFonts w:asciiTheme="minorEastAsia" w:eastAsiaTheme="minorEastAsia" w:hAnsiTheme="minorEastAsia" w:cs="宋体" w:hint="eastAsia"/>
          <w:kern w:val="0"/>
          <w:sz w:val="28"/>
          <w:szCs w:val="28"/>
        </w:rPr>
        <w:t>7</w:t>
      </w:r>
      <w:r w:rsidRPr="00D61F63">
        <w:rPr>
          <w:rFonts w:asciiTheme="minorEastAsia" w:eastAsiaTheme="minorEastAsia" w:hAnsiTheme="minorEastAsia" w:cs="宋体"/>
          <w:kern w:val="0"/>
          <w:sz w:val="28"/>
          <w:szCs w:val="28"/>
        </w:rPr>
        <w:t>符合法律、法规规定的其他条件。</w:t>
      </w:r>
    </w:p>
    <w:p w:rsidR="00EC7376" w:rsidRPr="00D61F63" w:rsidRDefault="001E4B65">
      <w:pPr>
        <w:spacing w:line="360" w:lineRule="exact"/>
        <w:rPr>
          <w:rFonts w:asciiTheme="minorEastAsia" w:eastAsiaTheme="minorEastAsia" w:hAnsiTheme="minorEastAsia"/>
          <w:sz w:val="28"/>
          <w:szCs w:val="28"/>
        </w:rPr>
      </w:pPr>
      <w:r w:rsidRPr="00D61F63">
        <w:rPr>
          <w:rFonts w:asciiTheme="minorEastAsia" w:eastAsiaTheme="minorEastAsia" w:hAnsiTheme="minorEastAsia" w:cs="宋体" w:hint="eastAsia"/>
          <w:b/>
          <w:sz w:val="28"/>
          <w:szCs w:val="28"/>
        </w:rPr>
        <w:t>5</w:t>
      </w:r>
      <w:r w:rsidRPr="00D61F63">
        <w:rPr>
          <w:rFonts w:asciiTheme="minorEastAsia" w:eastAsiaTheme="minorEastAsia" w:hAnsiTheme="minorEastAsia" w:cs="宋体"/>
          <w:b/>
          <w:sz w:val="28"/>
          <w:szCs w:val="28"/>
        </w:rPr>
        <w:t>．不接受投标人参加投标的情形</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5</w:t>
      </w:r>
      <w:r w:rsidRPr="00D61F63">
        <w:rPr>
          <w:rFonts w:asciiTheme="minorEastAsia" w:eastAsiaTheme="minorEastAsia" w:hAnsiTheme="minorEastAsia" w:cs="宋体"/>
          <w:kern w:val="0"/>
          <w:sz w:val="28"/>
          <w:szCs w:val="28"/>
        </w:rPr>
        <w:t>.1有违反法律、法规行为，依法被取消投标资格且期限未满的；</w:t>
      </w:r>
    </w:p>
    <w:p w:rsidR="00EC7376" w:rsidRPr="00D61F63" w:rsidRDefault="001E4B65">
      <w:pPr>
        <w:widowControl/>
        <w:spacing w:line="360" w:lineRule="exact"/>
        <w:ind w:firstLine="315"/>
        <w:textAlignment w:val="baseline"/>
        <w:rPr>
          <w:rFonts w:asciiTheme="minorEastAsia" w:eastAsiaTheme="minorEastAsia" w:hAnsiTheme="minorEastAsia"/>
          <w:sz w:val="28"/>
          <w:szCs w:val="28"/>
        </w:rPr>
      </w:pPr>
      <w:r w:rsidRPr="00D61F63">
        <w:rPr>
          <w:rFonts w:asciiTheme="minorEastAsia" w:eastAsiaTheme="minorEastAsia" w:hAnsiTheme="minorEastAsia" w:cs="宋体" w:hint="eastAsia"/>
          <w:kern w:val="0"/>
          <w:sz w:val="28"/>
          <w:szCs w:val="28"/>
        </w:rPr>
        <w:t>5</w:t>
      </w:r>
      <w:r w:rsidRPr="00D61F63">
        <w:rPr>
          <w:rFonts w:asciiTheme="minorEastAsia" w:eastAsiaTheme="minorEastAsia" w:hAnsiTheme="minorEastAsia" w:cs="宋体"/>
          <w:kern w:val="0"/>
          <w:sz w:val="28"/>
          <w:szCs w:val="28"/>
        </w:rPr>
        <w:t>.2因招标投标活动中有违法违规等不良行为，被招标投标管理部门公示限制且限制期限未满的。</w:t>
      </w:r>
    </w:p>
    <w:p w:rsidR="00EC7376" w:rsidRDefault="001E4B65">
      <w:pPr>
        <w:widowControl/>
        <w:spacing w:line="360" w:lineRule="exact"/>
        <w:ind w:firstLine="315"/>
        <w:textAlignment w:val="baseline"/>
        <w:rPr>
          <w:rFonts w:asciiTheme="minorEastAsia" w:eastAsiaTheme="minorEastAsia" w:hAnsiTheme="minorEastAsia" w:cs="宋体"/>
          <w:kern w:val="0"/>
          <w:sz w:val="28"/>
          <w:szCs w:val="28"/>
        </w:rPr>
      </w:pPr>
      <w:r w:rsidRPr="00D61F63">
        <w:rPr>
          <w:rFonts w:asciiTheme="minorEastAsia" w:eastAsiaTheme="minorEastAsia" w:hAnsiTheme="minorEastAsia" w:cs="宋体" w:hint="eastAsia"/>
          <w:kern w:val="0"/>
          <w:sz w:val="28"/>
          <w:szCs w:val="28"/>
        </w:rPr>
        <w:t>5</w:t>
      </w:r>
      <w:r w:rsidRPr="00D61F63">
        <w:rPr>
          <w:rFonts w:asciiTheme="minorEastAsia" w:eastAsiaTheme="minorEastAsia" w:hAnsiTheme="minorEastAsia" w:cs="宋体"/>
          <w:kern w:val="0"/>
          <w:sz w:val="28"/>
          <w:szCs w:val="28"/>
        </w:rPr>
        <w:t>.</w:t>
      </w:r>
      <w:r w:rsidRPr="00D61F63">
        <w:rPr>
          <w:rFonts w:asciiTheme="minorEastAsia" w:eastAsiaTheme="minorEastAsia" w:hAnsiTheme="minorEastAsia" w:cs="宋体" w:hint="eastAsia"/>
          <w:kern w:val="0"/>
          <w:sz w:val="28"/>
          <w:szCs w:val="28"/>
        </w:rPr>
        <w:t>3相关法律、法规规定不得参加投标的其他情形。</w:t>
      </w:r>
    </w:p>
    <w:bookmarkEnd w:id="2"/>
    <w:p w:rsidR="009600B6" w:rsidRPr="00347253" w:rsidRDefault="009600B6" w:rsidP="00856349">
      <w:pPr>
        <w:autoSpaceDE w:val="0"/>
        <w:autoSpaceDN w:val="0"/>
        <w:adjustRightInd w:val="0"/>
        <w:spacing w:line="500" w:lineRule="exact"/>
        <w:ind w:firstLineChars="100" w:firstLine="281"/>
        <w:rPr>
          <w:rFonts w:asciiTheme="minorEastAsia" w:eastAsiaTheme="minorEastAsia" w:hAnsiTheme="minorEastAsia" w:cs="宋体"/>
          <w:b/>
          <w:kern w:val="0"/>
          <w:sz w:val="28"/>
          <w:szCs w:val="28"/>
        </w:rPr>
      </w:pPr>
      <w:r w:rsidRPr="00347253">
        <w:rPr>
          <w:rFonts w:asciiTheme="minorEastAsia" w:eastAsiaTheme="minorEastAsia" w:hAnsiTheme="minorEastAsia" w:cs="宋体" w:hint="eastAsia"/>
          <w:b/>
          <w:kern w:val="0"/>
          <w:sz w:val="28"/>
          <w:szCs w:val="28"/>
        </w:rPr>
        <w:t>6.报名</w:t>
      </w:r>
      <w:r w:rsidR="00347253" w:rsidRPr="00347253">
        <w:rPr>
          <w:rFonts w:asciiTheme="minorEastAsia" w:eastAsiaTheme="minorEastAsia" w:hAnsiTheme="minorEastAsia" w:cs="宋体" w:hint="eastAsia"/>
          <w:b/>
          <w:kern w:val="0"/>
          <w:sz w:val="28"/>
          <w:szCs w:val="28"/>
        </w:rPr>
        <w:t>投标</w:t>
      </w:r>
      <w:r w:rsidRPr="00347253">
        <w:rPr>
          <w:rFonts w:asciiTheme="minorEastAsia" w:eastAsiaTheme="minorEastAsia" w:hAnsiTheme="minorEastAsia" w:cs="宋体" w:hint="eastAsia"/>
          <w:b/>
          <w:kern w:val="0"/>
          <w:sz w:val="28"/>
          <w:szCs w:val="28"/>
        </w:rPr>
        <w:t>时需携带的证件及材料</w:t>
      </w:r>
    </w:p>
    <w:p w:rsidR="009600B6" w:rsidRPr="009600B6" w:rsidRDefault="009600B6" w:rsidP="009600B6">
      <w:pPr>
        <w:pStyle w:val="a5"/>
        <w:tabs>
          <w:tab w:val="left" w:pos="2340"/>
        </w:tabs>
        <w:spacing w:line="500" w:lineRule="exact"/>
        <w:ind w:leftChars="0" w:left="0" w:firstLineChars="200" w:firstLine="560"/>
        <w:jc w:val="left"/>
        <w:rPr>
          <w:rFonts w:asciiTheme="minorEastAsia" w:eastAsiaTheme="minorEastAsia" w:hAnsiTheme="minorEastAsia" w:cs="宋体"/>
          <w:kern w:val="0"/>
          <w:sz w:val="28"/>
          <w:szCs w:val="28"/>
        </w:rPr>
      </w:pPr>
      <w:r w:rsidRPr="009600B6">
        <w:rPr>
          <w:rFonts w:asciiTheme="minorEastAsia" w:eastAsiaTheme="minorEastAsia" w:hAnsiTheme="minorEastAsia" w:cs="宋体" w:hint="eastAsia"/>
          <w:kern w:val="0"/>
          <w:sz w:val="28"/>
          <w:szCs w:val="28"/>
        </w:rPr>
        <w:t>6.1企业法人营业执照副本、税务登记证复印件（加盖单位公章）；</w:t>
      </w:r>
    </w:p>
    <w:p w:rsidR="009600B6" w:rsidRPr="009600B6" w:rsidRDefault="009600B6" w:rsidP="009600B6">
      <w:pPr>
        <w:pStyle w:val="a5"/>
        <w:tabs>
          <w:tab w:val="left" w:pos="2340"/>
        </w:tabs>
        <w:spacing w:line="500" w:lineRule="exact"/>
        <w:ind w:leftChars="0" w:left="0" w:firstLineChars="200" w:firstLine="560"/>
        <w:jc w:val="left"/>
        <w:rPr>
          <w:rFonts w:asciiTheme="minorEastAsia" w:eastAsiaTheme="minorEastAsia" w:hAnsiTheme="minorEastAsia" w:cs="宋体"/>
          <w:kern w:val="0"/>
          <w:sz w:val="28"/>
          <w:szCs w:val="28"/>
        </w:rPr>
      </w:pPr>
      <w:r w:rsidRPr="009600B6">
        <w:rPr>
          <w:rFonts w:asciiTheme="minorEastAsia" w:eastAsiaTheme="minorEastAsia" w:hAnsiTheme="minorEastAsia" w:cs="宋体" w:hint="eastAsia"/>
          <w:kern w:val="0"/>
          <w:sz w:val="28"/>
          <w:szCs w:val="28"/>
        </w:rPr>
        <w:t>6.2资质证书复印件（加盖单位公章）；</w:t>
      </w:r>
    </w:p>
    <w:p w:rsidR="009600B6" w:rsidRPr="009600B6" w:rsidRDefault="009600B6" w:rsidP="009600B6">
      <w:pPr>
        <w:pStyle w:val="a5"/>
        <w:tabs>
          <w:tab w:val="left" w:pos="2340"/>
        </w:tabs>
        <w:spacing w:line="500" w:lineRule="exact"/>
        <w:ind w:leftChars="0" w:left="0" w:firstLineChars="200" w:firstLine="560"/>
        <w:jc w:val="left"/>
        <w:rPr>
          <w:rFonts w:asciiTheme="minorEastAsia" w:eastAsiaTheme="minorEastAsia" w:hAnsiTheme="minorEastAsia" w:cs="宋体"/>
          <w:kern w:val="0"/>
          <w:sz w:val="28"/>
          <w:szCs w:val="28"/>
        </w:rPr>
      </w:pPr>
      <w:r w:rsidRPr="009600B6">
        <w:rPr>
          <w:rFonts w:asciiTheme="minorEastAsia" w:eastAsiaTheme="minorEastAsia" w:hAnsiTheme="minorEastAsia" w:cs="宋体" w:hint="eastAsia"/>
          <w:kern w:val="0"/>
          <w:sz w:val="28"/>
          <w:szCs w:val="28"/>
        </w:rPr>
        <w:t>6.3法人代表证明或法定代表人针对本项目的授权委托书</w:t>
      </w:r>
      <w:r w:rsidR="00347253" w:rsidRPr="009600B6">
        <w:rPr>
          <w:rFonts w:asciiTheme="minorEastAsia" w:eastAsiaTheme="minorEastAsia" w:hAnsiTheme="minorEastAsia" w:cs="宋体" w:hint="eastAsia"/>
          <w:kern w:val="0"/>
          <w:sz w:val="28"/>
          <w:szCs w:val="28"/>
        </w:rPr>
        <w:t>（加盖</w:t>
      </w:r>
      <w:r w:rsidR="00347253" w:rsidRPr="009600B6">
        <w:rPr>
          <w:rFonts w:asciiTheme="minorEastAsia" w:eastAsiaTheme="minorEastAsia" w:hAnsiTheme="minorEastAsia" w:cs="宋体" w:hint="eastAsia"/>
          <w:kern w:val="0"/>
          <w:sz w:val="28"/>
          <w:szCs w:val="28"/>
        </w:rPr>
        <w:lastRenderedPageBreak/>
        <w:t>单位公章）</w:t>
      </w:r>
      <w:r w:rsidRPr="009600B6">
        <w:rPr>
          <w:rFonts w:asciiTheme="minorEastAsia" w:eastAsiaTheme="minorEastAsia" w:hAnsiTheme="minorEastAsia" w:cs="宋体" w:hint="eastAsia"/>
          <w:kern w:val="0"/>
          <w:sz w:val="28"/>
          <w:szCs w:val="28"/>
        </w:rPr>
        <w:t>。</w:t>
      </w:r>
    </w:p>
    <w:p w:rsidR="00347253" w:rsidRDefault="009600B6" w:rsidP="00347253">
      <w:pPr>
        <w:widowControl/>
        <w:spacing w:line="360" w:lineRule="exact"/>
        <w:ind w:firstLineChars="200" w:firstLine="560"/>
        <w:textAlignment w:val="baseline"/>
        <w:rPr>
          <w:rFonts w:asciiTheme="minorEastAsia" w:eastAsiaTheme="minorEastAsia" w:hAnsiTheme="minorEastAsia" w:cs="宋体"/>
          <w:kern w:val="0"/>
          <w:sz w:val="28"/>
          <w:szCs w:val="28"/>
        </w:rPr>
      </w:pPr>
      <w:r w:rsidRPr="009600B6">
        <w:rPr>
          <w:rFonts w:asciiTheme="minorEastAsia" w:eastAsiaTheme="minorEastAsia" w:hAnsiTheme="minorEastAsia" w:cs="宋体" w:hint="eastAsia"/>
          <w:kern w:val="0"/>
          <w:sz w:val="28"/>
          <w:szCs w:val="28"/>
        </w:rPr>
        <w:t>6.4投标报价表（加盖单位公章）</w:t>
      </w:r>
    </w:p>
    <w:p w:rsidR="00347253" w:rsidRPr="00347253" w:rsidRDefault="00347253" w:rsidP="00347253">
      <w:pPr>
        <w:spacing w:line="500" w:lineRule="exact"/>
        <w:ind w:firstLineChars="200" w:firstLine="562"/>
        <w:rPr>
          <w:rFonts w:asciiTheme="minorEastAsia" w:eastAsiaTheme="minorEastAsia" w:hAnsiTheme="minorEastAsia" w:cs="宋体"/>
          <w:b/>
          <w:kern w:val="0"/>
          <w:sz w:val="28"/>
          <w:szCs w:val="28"/>
        </w:rPr>
      </w:pPr>
      <w:r w:rsidRPr="00347253">
        <w:rPr>
          <w:rFonts w:asciiTheme="minorEastAsia" w:eastAsiaTheme="minorEastAsia" w:hAnsiTheme="minorEastAsia" w:cs="宋体" w:hint="eastAsia"/>
          <w:b/>
          <w:kern w:val="0"/>
          <w:sz w:val="28"/>
          <w:szCs w:val="28"/>
        </w:rPr>
        <w:t>7．投标文件接收信息</w:t>
      </w:r>
    </w:p>
    <w:p w:rsidR="00347253" w:rsidRPr="00347253" w:rsidRDefault="00347253" w:rsidP="00347253">
      <w:pPr>
        <w:widowControl/>
        <w:spacing w:line="360" w:lineRule="exact"/>
        <w:ind w:firstLineChars="150" w:firstLine="420"/>
        <w:textAlignment w:val="baseline"/>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7.1</w:t>
      </w:r>
      <w:r w:rsidRPr="00347253">
        <w:rPr>
          <w:rFonts w:asciiTheme="minorEastAsia" w:eastAsiaTheme="minorEastAsia" w:hAnsiTheme="minorEastAsia" w:cs="宋体" w:hint="eastAsia"/>
          <w:kern w:val="0"/>
          <w:sz w:val="28"/>
          <w:szCs w:val="28"/>
        </w:rPr>
        <w:t>招标文件提供时间：2019年06月24日</w:t>
      </w:r>
      <w:r>
        <w:rPr>
          <w:rFonts w:asciiTheme="minorEastAsia" w:eastAsiaTheme="minorEastAsia" w:hAnsiTheme="minorEastAsia" w:cs="宋体" w:hint="eastAsia"/>
          <w:kern w:val="0"/>
          <w:sz w:val="28"/>
          <w:szCs w:val="28"/>
        </w:rPr>
        <w:t>14</w:t>
      </w:r>
      <w:r w:rsidRPr="00347253">
        <w:rPr>
          <w:rFonts w:asciiTheme="minorEastAsia" w:eastAsiaTheme="minorEastAsia" w:hAnsiTheme="minorEastAsia" w:cs="宋体" w:hint="eastAsia"/>
          <w:kern w:val="0"/>
          <w:sz w:val="28"/>
          <w:szCs w:val="28"/>
        </w:rPr>
        <w:t>:30至2019年06月28日</w:t>
      </w:r>
      <w:r>
        <w:rPr>
          <w:rFonts w:asciiTheme="minorEastAsia" w:eastAsiaTheme="minorEastAsia" w:hAnsiTheme="minorEastAsia" w:cs="宋体" w:hint="eastAsia"/>
          <w:kern w:val="0"/>
          <w:sz w:val="28"/>
          <w:szCs w:val="28"/>
        </w:rPr>
        <w:t xml:space="preserve"> 14</w:t>
      </w:r>
      <w:r w:rsidRPr="00347253">
        <w:rPr>
          <w:rFonts w:asciiTheme="minorEastAsia" w:eastAsiaTheme="minorEastAsia" w:hAnsiTheme="minorEastAsia" w:cs="宋体" w:hint="eastAsia"/>
          <w:kern w:val="0"/>
          <w:sz w:val="28"/>
          <w:szCs w:val="28"/>
        </w:rPr>
        <w:t>:30。</w:t>
      </w:r>
    </w:p>
    <w:p w:rsidR="00347253" w:rsidRPr="009600B6" w:rsidRDefault="00347253" w:rsidP="00347253">
      <w:pPr>
        <w:widowControl/>
        <w:spacing w:line="360" w:lineRule="exact"/>
        <w:ind w:firstLineChars="150" w:firstLine="420"/>
        <w:textAlignment w:val="baseline"/>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7．2</w:t>
      </w:r>
      <w:r w:rsidRPr="00347253">
        <w:rPr>
          <w:rFonts w:asciiTheme="minorEastAsia" w:eastAsiaTheme="minorEastAsia" w:hAnsiTheme="minorEastAsia" w:cs="宋体" w:hint="eastAsia"/>
          <w:kern w:val="0"/>
          <w:sz w:val="28"/>
          <w:szCs w:val="28"/>
        </w:rPr>
        <w:t>投标文件接收地点：宿迁市广播电视总台105办公室</w:t>
      </w:r>
    </w:p>
    <w:p w:rsidR="00D61F63" w:rsidRDefault="00347253" w:rsidP="00347253">
      <w:pPr>
        <w:tabs>
          <w:tab w:val="left" w:pos="312"/>
        </w:tabs>
        <w:ind w:firstLineChars="150" w:firstLine="42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7.3</w:t>
      </w:r>
      <w:r w:rsidRPr="00347253">
        <w:rPr>
          <w:rFonts w:asciiTheme="minorEastAsia" w:eastAsiaTheme="minorEastAsia" w:hAnsiTheme="minorEastAsia" w:cs="宋体" w:hint="eastAsia"/>
          <w:kern w:val="0"/>
          <w:sz w:val="28"/>
          <w:szCs w:val="28"/>
        </w:rPr>
        <w:t>联系电话</w:t>
      </w:r>
      <w:r w:rsidR="001E4B65" w:rsidRPr="00347253">
        <w:rPr>
          <w:rFonts w:asciiTheme="minorEastAsia" w:eastAsiaTheme="minorEastAsia" w:hAnsiTheme="minorEastAsia" w:cs="宋体" w:hint="eastAsia"/>
          <w:kern w:val="0"/>
          <w:sz w:val="28"/>
          <w:szCs w:val="28"/>
        </w:rPr>
        <w:t>：</w:t>
      </w:r>
      <w:r w:rsidR="00681844" w:rsidRPr="00347253">
        <w:rPr>
          <w:rFonts w:asciiTheme="minorEastAsia" w:eastAsiaTheme="minorEastAsia" w:hAnsiTheme="minorEastAsia" w:cs="宋体" w:hint="eastAsia"/>
          <w:kern w:val="0"/>
          <w:sz w:val="28"/>
          <w:szCs w:val="28"/>
        </w:rPr>
        <w:t>84359105/139 5139 9369</w:t>
      </w:r>
      <w:r w:rsidR="001E4B65" w:rsidRPr="00347253">
        <w:rPr>
          <w:rFonts w:asciiTheme="minorEastAsia" w:eastAsiaTheme="minorEastAsia" w:hAnsiTheme="minorEastAsia" w:cs="宋体" w:hint="eastAsia"/>
          <w:kern w:val="0"/>
          <w:sz w:val="28"/>
          <w:szCs w:val="28"/>
        </w:rPr>
        <w:t>。</w:t>
      </w:r>
    </w:p>
    <w:p w:rsidR="0036556B" w:rsidRDefault="00856349" w:rsidP="0036556B">
      <w:pPr>
        <w:tabs>
          <w:tab w:val="left" w:pos="312"/>
        </w:tabs>
        <w:ind w:firstLineChars="150" w:firstLine="42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附：</w:t>
      </w:r>
      <w:r w:rsidR="0036556B" w:rsidRPr="0036556B">
        <w:rPr>
          <w:rFonts w:asciiTheme="minorEastAsia" w:eastAsiaTheme="minorEastAsia" w:hAnsiTheme="minorEastAsia" w:cs="宋体" w:hint="eastAsia"/>
          <w:kern w:val="0"/>
          <w:sz w:val="28"/>
          <w:szCs w:val="28"/>
        </w:rPr>
        <w:t>宿迁市广播电视总台</w:t>
      </w:r>
      <w:r w:rsidR="0036556B" w:rsidRPr="00F14E40">
        <w:rPr>
          <w:rFonts w:asciiTheme="minorEastAsia" w:eastAsiaTheme="minorEastAsia" w:hAnsiTheme="minorEastAsia" w:cs="宋体" w:hint="eastAsia"/>
          <w:kern w:val="0"/>
          <w:sz w:val="28"/>
          <w:szCs w:val="28"/>
        </w:rPr>
        <w:t>发射台配电柜改造方案清单</w:t>
      </w:r>
      <w:r w:rsidR="0036556B" w:rsidRPr="0036556B">
        <w:rPr>
          <w:rFonts w:asciiTheme="minorEastAsia" w:eastAsiaTheme="minorEastAsia" w:hAnsiTheme="minorEastAsia" w:cs="宋体" w:hint="eastAsia"/>
          <w:kern w:val="0"/>
          <w:sz w:val="28"/>
          <w:szCs w:val="28"/>
        </w:rPr>
        <w:t>及</w:t>
      </w:r>
      <w:r w:rsidR="0036556B" w:rsidRPr="00F14E40">
        <w:rPr>
          <w:rFonts w:asciiTheme="minorEastAsia" w:eastAsiaTheme="minorEastAsia" w:hAnsiTheme="minorEastAsia" w:cs="宋体" w:hint="eastAsia"/>
          <w:kern w:val="0"/>
          <w:sz w:val="28"/>
          <w:szCs w:val="28"/>
        </w:rPr>
        <w:t>报价</w:t>
      </w:r>
      <w:r w:rsidR="0036556B" w:rsidRPr="0036556B">
        <w:rPr>
          <w:rFonts w:asciiTheme="minorEastAsia" w:eastAsiaTheme="minorEastAsia" w:hAnsiTheme="minorEastAsia" w:cs="宋体" w:hint="eastAsia"/>
          <w:kern w:val="0"/>
          <w:sz w:val="28"/>
          <w:szCs w:val="28"/>
        </w:rPr>
        <w:t>表</w:t>
      </w:r>
    </w:p>
    <w:p w:rsidR="0036556B" w:rsidRDefault="0036556B" w:rsidP="0036556B">
      <w:pPr>
        <w:tabs>
          <w:tab w:val="left" w:pos="312"/>
        </w:tabs>
        <w:ind w:firstLineChars="150" w:firstLine="420"/>
        <w:rPr>
          <w:rFonts w:asciiTheme="minorEastAsia" w:eastAsiaTheme="minorEastAsia" w:hAnsiTheme="minorEastAsia" w:cs="宋体"/>
          <w:kern w:val="0"/>
          <w:sz w:val="28"/>
          <w:szCs w:val="28"/>
        </w:rPr>
      </w:pPr>
    </w:p>
    <w:p w:rsidR="00347253" w:rsidRDefault="00347253" w:rsidP="0036556B">
      <w:pPr>
        <w:tabs>
          <w:tab w:val="left" w:pos="312"/>
        </w:tabs>
        <w:ind w:firstLineChars="1350" w:firstLine="378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宿迁市广播电视总台</w:t>
      </w:r>
    </w:p>
    <w:p w:rsidR="00347253" w:rsidRDefault="00347253" w:rsidP="0036556B">
      <w:pPr>
        <w:tabs>
          <w:tab w:val="left" w:pos="312"/>
        </w:tabs>
        <w:ind w:firstLineChars="1450" w:firstLine="40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2019年6月24日</w:t>
      </w: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p>
    <w:p w:rsidR="0036556B" w:rsidRDefault="0036556B" w:rsidP="00347253">
      <w:pPr>
        <w:tabs>
          <w:tab w:val="left" w:pos="312"/>
        </w:tabs>
        <w:ind w:firstLineChars="150" w:firstLine="420"/>
        <w:rPr>
          <w:rFonts w:asciiTheme="minorEastAsia" w:eastAsiaTheme="minorEastAsia" w:hAnsiTheme="minorEastAsia" w:cs="宋体"/>
          <w:kern w:val="0"/>
          <w:sz w:val="28"/>
          <w:szCs w:val="28"/>
        </w:rPr>
      </w:pPr>
    </w:p>
    <w:tbl>
      <w:tblPr>
        <w:tblW w:w="7021" w:type="dxa"/>
        <w:tblInd w:w="91" w:type="dxa"/>
        <w:tblLook w:val="04A0"/>
      </w:tblPr>
      <w:tblGrid>
        <w:gridCol w:w="1080"/>
        <w:gridCol w:w="1080"/>
        <w:gridCol w:w="1620"/>
        <w:gridCol w:w="929"/>
        <w:gridCol w:w="878"/>
        <w:gridCol w:w="1434"/>
      </w:tblGrid>
      <w:tr w:rsidR="00F14E40" w:rsidRPr="00F14E40" w:rsidTr="00F14E40">
        <w:trPr>
          <w:trHeight w:val="510"/>
        </w:trPr>
        <w:tc>
          <w:tcPr>
            <w:tcW w:w="7021" w:type="dxa"/>
            <w:gridSpan w:val="6"/>
            <w:tcBorders>
              <w:top w:val="nil"/>
              <w:left w:val="nil"/>
              <w:bottom w:val="nil"/>
              <w:right w:val="nil"/>
            </w:tcBorders>
            <w:shd w:val="clear" w:color="auto" w:fill="auto"/>
            <w:noWrap/>
            <w:vAlign w:val="center"/>
            <w:hideMark/>
          </w:tcPr>
          <w:p w:rsidR="00F14E40" w:rsidRPr="00F14E40" w:rsidRDefault="0036556B" w:rsidP="0036556B">
            <w:pPr>
              <w:widowControl/>
              <w:rPr>
                <w:rFonts w:ascii="宋体" w:hAnsi="宋体" w:cs="Tahoma"/>
                <w:b/>
                <w:bCs/>
                <w:color w:val="000000"/>
                <w:kern w:val="0"/>
                <w:sz w:val="40"/>
                <w:szCs w:val="40"/>
              </w:rPr>
            </w:pPr>
            <w:r>
              <w:rPr>
                <w:rFonts w:ascii="宋体" w:hAnsi="宋体" w:cs="Tahoma" w:hint="eastAsia"/>
                <w:b/>
                <w:bCs/>
                <w:color w:val="000000"/>
                <w:kern w:val="0"/>
                <w:sz w:val="40"/>
                <w:szCs w:val="40"/>
              </w:rPr>
              <w:t>宿迁市广播电视总台</w:t>
            </w:r>
            <w:r w:rsidR="00F14E40" w:rsidRPr="00F14E40">
              <w:rPr>
                <w:rFonts w:ascii="宋体" w:hAnsi="宋体" w:cs="Tahoma" w:hint="eastAsia"/>
                <w:b/>
                <w:bCs/>
                <w:color w:val="000000"/>
                <w:kern w:val="0"/>
                <w:sz w:val="40"/>
                <w:szCs w:val="40"/>
              </w:rPr>
              <w:t>发射台配电柜改造方案清单</w:t>
            </w:r>
            <w:r>
              <w:rPr>
                <w:rFonts w:ascii="宋体" w:hAnsi="宋体" w:cs="Tahoma" w:hint="eastAsia"/>
                <w:b/>
                <w:bCs/>
                <w:color w:val="000000"/>
                <w:kern w:val="0"/>
                <w:sz w:val="40"/>
                <w:szCs w:val="40"/>
              </w:rPr>
              <w:t>及</w:t>
            </w:r>
            <w:r w:rsidRPr="00F14E40">
              <w:rPr>
                <w:rFonts w:ascii="宋体" w:hAnsi="宋体" w:cs="Tahoma" w:hint="eastAsia"/>
                <w:b/>
                <w:bCs/>
                <w:color w:val="000000"/>
                <w:kern w:val="0"/>
                <w:sz w:val="36"/>
                <w:szCs w:val="36"/>
              </w:rPr>
              <w:t>报价</w:t>
            </w:r>
            <w:r>
              <w:rPr>
                <w:rFonts w:ascii="宋体" w:hAnsi="宋体" w:cs="Tahoma" w:hint="eastAsia"/>
                <w:b/>
                <w:bCs/>
                <w:color w:val="000000"/>
                <w:kern w:val="0"/>
                <w:sz w:val="36"/>
                <w:szCs w:val="36"/>
              </w:rPr>
              <w:t>表</w:t>
            </w:r>
          </w:p>
        </w:tc>
      </w:tr>
      <w:tr w:rsidR="00F14E40" w:rsidRPr="00F14E40" w:rsidTr="00F14E40">
        <w:trPr>
          <w:trHeight w:val="450"/>
        </w:trPr>
        <w:tc>
          <w:tcPr>
            <w:tcW w:w="7021" w:type="dxa"/>
            <w:gridSpan w:val="6"/>
            <w:tcBorders>
              <w:top w:val="nil"/>
              <w:left w:val="nil"/>
              <w:bottom w:val="nil"/>
              <w:right w:val="nil"/>
            </w:tcBorders>
            <w:shd w:val="clear" w:color="auto" w:fill="auto"/>
            <w:noWrap/>
            <w:vAlign w:val="center"/>
            <w:hideMark/>
          </w:tcPr>
          <w:p w:rsidR="00F14E40" w:rsidRPr="00F14E40" w:rsidRDefault="00F14E40" w:rsidP="0036556B">
            <w:pPr>
              <w:widowControl/>
              <w:rPr>
                <w:rFonts w:ascii="宋体" w:hAnsi="宋体" w:cs="Tahoma"/>
                <w:b/>
                <w:bCs/>
                <w:color w:val="000000"/>
                <w:kern w:val="0"/>
                <w:sz w:val="36"/>
                <w:szCs w:val="36"/>
              </w:rPr>
            </w:pPr>
          </w:p>
        </w:tc>
      </w:tr>
      <w:tr w:rsidR="00F14E40" w:rsidRPr="00F14E40" w:rsidTr="00F14E4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名称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型号</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单位</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数量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备注</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GGD柜</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2200*1000*600</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套</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nil"/>
              <w:right w:val="single" w:sz="4" w:space="0" w:color="auto"/>
            </w:tcBorders>
            <w:shd w:val="clear" w:color="auto" w:fill="auto"/>
            <w:noWrap/>
            <w:vAlign w:val="center"/>
            <w:hideMark/>
          </w:tcPr>
          <w:p w:rsidR="00F14E40" w:rsidRPr="00F14E40" w:rsidRDefault="00F14E40" w:rsidP="00F14E40">
            <w:pPr>
              <w:widowControl/>
              <w:jc w:val="left"/>
              <w:rPr>
                <w:rFonts w:ascii="宋体" w:hAnsi="宋体" w:cs="Tahoma"/>
                <w:color w:val="000000"/>
                <w:kern w:val="0"/>
                <w:sz w:val="22"/>
                <w:szCs w:val="22"/>
              </w:rPr>
            </w:pPr>
            <w:r w:rsidRPr="00F14E40">
              <w:rPr>
                <w:rFonts w:ascii="宋体" w:hAnsi="宋体" w:cs="Tahoma" w:hint="eastAsia"/>
                <w:color w:val="000000"/>
                <w:kern w:val="0"/>
                <w:sz w:val="22"/>
                <w:szCs w:val="22"/>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2</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塑壳断路器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NSX 400/4</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2</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3</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双电源转换开关</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WATSGA 400/4</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塑壳断路器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NSX 250/3</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10</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5</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多功能仪表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安科瑞</w:t>
            </w:r>
          </w:p>
        </w:tc>
      </w:tr>
      <w:tr w:rsidR="00F14E40" w:rsidRPr="00F14E40" w:rsidTr="00F14E40">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6</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双路隔离开关</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400/4</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宇煌</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铜排</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8</w:t>
            </w:r>
          </w:p>
        </w:tc>
        <w:tc>
          <w:tcPr>
            <w:tcW w:w="1080" w:type="dxa"/>
            <w:tcBorders>
              <w:top w:val="nil"/>
              <w:left w:val="nil"/>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电线辅材</w:t>
            </w:r>
          </w:p>
        </w:tc>
        <w:tc>
          <w:tcPr>
            <w:tcW w:w="1620"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9</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人工费</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10</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管理费及毛利润</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11</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税费</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12</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合计</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p>
        </w:tc>
        <w:tc>
          <w:tcPr>
            <w:tcW w:w="1080"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p>
        </w:tc>
        <w:tc>
          <w:tcPr>
            <w:tcW w:w="1620"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p>
        </w:tc>
        <w:tc>
          <w:tcPr>
            <w:tcW w:w="929"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p>
        </w:tc>
        <w:tc>
          <w:tcPr>
            <w:tcW w:w="878"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p>
        </w:tc>
        <w:tc>
          <w:tcPr>
            <w:tcW w:w="1434"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p>
        </w:tc>
      </w:tr>
      <w:tr w:rsidR="00F14E40" w:rsidRPr="00F14E40" w:rsidTr="00F14E4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名称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型号</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单位</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数量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备注</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箱体</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1800*600*400</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套</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2</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塑壳断路器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NSX-160/3</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3</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塑壳断路器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NSX-40/3</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10</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多功能仪表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安科瑞</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5</w:t>
            </w:r>
          </w:p>
        </w:tc>
        <w:tc>
          <w:tcPr>
            <w:tcW w:w="1080" w:type="dxa"/>
            <w:tcBorders>
              <w:top w:val="nil"/>
              <w:left w:val="nil"/>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电线辅材</w:t>
            </w:r>
          </w:p>
        </w:tc>
        <w:tc>
          <w:tcPr>
            <w:tcW w:w="1620"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6</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人工费</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管理费及毛利润</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8</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税费</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9</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合计</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p>
        </w:tc>
        <w:tc>
          <w:tcPr>
            <w:tcW w:w="1080"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p>
        </w:tc>
        <w:tc>
          <w:tcPr>
            <w:tcW w:w="1620"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p>
        </w:tc>
        <w:tc>
          <w:tcPr>
            <w:tcW w:w="929"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p>
        </w:tc>
        <w:tc>
          <w:tcPr>
            <w:tcW w:w="878"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p>
        </w:tc>
        <w:tc>
          <w:tcPr>
            <w:tcW w:w="1434"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p>
        </w:tc>
      </w:tr>
      <w:tr w:rsidR="00F14E40" w:rsidRPr="00F14E40" w:rsidTr="00F14E4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名称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型号</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单位</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数量</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备注</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箱体</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400*500*200</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套</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2</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塑壳断路器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NSX-160/3</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3</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小型断路器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2C65-63/4p</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3</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4</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小型断路器</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2C65-63/2p</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只</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4</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施耐德</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5</w:t>
            </w:r>
          </w:p>
        </w:tc>
        <w:tc>
          <w:tcPr>
            <w:tcW w:w="1080" w:type="dxa"/>
            <w:tcBorders>
              <w:top w:val="nil"/>
              <w:left w:val="nil"/>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电线辅材</w:t>
            </w:r>
          </w:p>
        </w:tc>
        <w:tc>
          <w:tcPr>
            <w:tcW w:w="1620"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000000" w:fill="CCE8CF"/>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000000" w:fill="CCE8CF"/>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6</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人工费</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4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7</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管理费及毛利润</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8</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税费</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9</w:t>
            </w:r>
          </w:p>
        </w:tc>
        <w:tc>
          <w:tcPr>
            <w:tcW w:w="1080"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合计</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r w:rsidRPr="00F14E40">
              <w:rPr>
                <w:rFonts w:ascii="宋体" w:hAnsi="宋体" w:cs="Tahoma" w:hint="eastAsia"/>
                <w:kern w:val="0"/>
                <w:sz w:val="20"/>
                <w:szCs w:val="20"/>
              </w:rPr>
              <w:t xml:space="preserve">　</w:t>
            </w:r>
          </w:p>
        </w:tc>
      </w:tr>
      <w:tr w:rsidR="00F14E40" w:rsidRPr="00F14E40" w:rsidTr="00F14E40">
        <w:trPr>
          <w:trHeight w:val="285"/>
        </w:trPr>
        <w:tc>
          <w:tcPr>
            <w:tcW w:w="1080"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b/>
                <w:bCs/>
                <w:kern w:val="0"/>
                <w:sz w:val="24"/>
              </w:rPr>
            </w:pPr>
          </w:p>
        </w:tc>
        <w:tc>
          <w:tcPr>
            <w:tcW w:w="1080"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p>
        </w:tc>
        <w:tc>
          <w:tcPr>
            <w:tcW w:w="1620"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p>
        </w:tc>
        <w:tc>
          <w:tcPr>
            <w:tcW w:w="929"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p>
        </w:tc>
        <w:tc>
          <w:tcPr>
            <w:tcW w:w="878" w:type="dxa"/>
            <w:tcBorders>
              <w:top w:val="nil"/>
              <w:left w:val="nil"/>
              <w:bottom w:val="nil"/>
              <w:right w:val="nil"/>
            </w:tcBorders>
            <w:shd w:val="clear" w:color="auto" w:fill="auto"/>
            <w:noWrap/>
            <w:vAlign w:val="center"/>
            <w:hideMark/>
          </w:tcPr>
          <w:p w:rsidR="00F14E40" w:rsidRPr="00F14E40" w:rsidRDefault="00F14E40" w:rsidP="00F14E40">
            <w:pPr>
              <w:widowControl/>
              <w:jc w:val="center"/>
              <w:rPr>
                <w:rFonts w:ascii="宋体" w:hAnsi="宋体" w:cs="Tahoma"/>
                <w:kern w:val="0"/>
                <w:sz w:val="20"/>
                <w:szCs w:val="20"/>
              </w:rPr>
            </w:pPr>
          </w:p>
        </w:tc>
        <w:tc>
          <w:tcPr>
            <w:tcW w:w="1434" w:type="dxa"/>
            <w:tcBorders>
              <w:top w:val="nil"/>
              <w:left w:val="nil"/>
              <w:bottom w:val="nil"/>
              <w:right w:val="nil"/>
            </w:tcBorders>
            <w:shd w:val="clear" w:color="auto" w:fill="auto"/>
            <w:vAlign w:val="center"/>
            <w:hideMark/>
          </w:tcPr>
          <w:p w:rsidR="00F14E40" w:rsidRPr="00F14E40" w:rsidRDefault="00F14E40" w:rsidP="00F14E40">
            <w:pPr>
              <w:widowControl/>
              <w:jc w:val="center"/>
              <w:rPr>
                <w:rFonts w:ascii="宋体" w:hAnsi="宋体" w:cs="Tahoma"/>
                <w:kern w:val="0"/>
                <w:sz w:val="20"/>
                <w:szCs w:val="20"/>
              </w:rPr>
            </w:pPr>
          </w:p>
        </w:tc>
      </w:tr>
      <w:tr w:rsidR="00F14E40" w:rsidRPr="00F14E40" w:rsidTr="00F14E4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b/>
                <w:bCs/>
                <w:color w:val="000000"/>
                <w:kern w:val="0"/>
                <w:sz w:val="22"/>
                <w:szCs w:val="22"/>
              </w:rPr>
            </w:pPr>
            <w:r w:rsidRPr="00F14E40">
              <w:rPr>
                <w:rFonts w:ascii="宋体" w:hAnsi="宋体" w:cs="Tahoma"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b/>
                <w:bCs/>
                <w:color w:val="000000"/>
                <w:kern w:val="0"/>
                <w:sz w:val="22"/>
                <w:szCs w:val="22"/>
              </w:rPr>
            </w:pPr>
            <w:r w:rsidRPr="00F14E40">
              <w:rPr>
                <w:rFonts w:ascii="宋体" w:hAnsi="宋体" w:cs="Tahoma" w:hint="eastAsia"/>
                <w:b/>
                <w:bCs/>
                <w:color w:val="000000"/>
                <w:kern w:val="0"/>
                <w:sz w:val="22"/>
                <w:szCs w:val="22"/>
              </w:rPr>
              <w:t>名称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b/>
                <w:bCs/>
                <w:color w:val="000000"/>
                <w:kern w:val="0"/>
                <w:sz w:val="22"/>
                <w:szCs w:val="22"/>
              </w:rPr>
            </w:pPr>
            <w:r w:rsidRPr="00F14E40">
              <w:rPr>
                <w:rFonts w:ascii="宋体" w:hAnsi="宋体" w:cs="Tahoma" w:hint="eastAsia"/>
                <w:b/>
                <w:bCs/>
                <w:color w:val="000000"/>
                <w:kern w:val="0"/>
                <w:sz w:val="22"/>
                <w:szCs w:val="22"/>
              </w:rPr>
              <w:t>型号</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b/>
                <w:bCs/>
                <w:color w:val="000000"/>
                <w:kern w:val="0"/>
                <w:sz w:val="22"/>
                <w:szCs w:val="22"/>
              </w:rPr>
            </w:pPr>
            <w:r w:rsidRPr="00F14E40">
              <w:rPr>
                <w:rFonts w:ascii="宋体" w:hAnsi="宋体" w:cs="Tahoma" w:hint="eastAsia"/>
                <w:b/>
                <w:bCs/>
                <w:color w:val="000000"/>
                <w:kern w:val="0"/>
                <w:sz w:val="22"/>
                <w:szCs w:val="22"/>
              </w:rPr>
              <w:t>单位</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b/>
                <w:bCs/>
                <w:color w:val="000000"/>
                <w:kern w:val="0"/>
                <w:sz w:val="22"/>
                <w:szCs w:val="22"/>
              </w:rPr>
            </w:pPr>
            <w:r w:rsidRPr="00F14E40">
              <w:rPr>
                <w:rFonts w:ascii="宋体" w:hAnsi="宋体" w:cs="Tahoma" w:hint="eastAsia"/>
                <w:b/>
                <w:bCs/>
                <w:color w:val="000000"/>
                <w:kern w:val="0"/>
                <w:sz w:val="22"/>
                <w:szCs w:val="22"/>
              </w:rPr>
              <w:t>数量</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b/>
                <w:bCs/>
                <w:color w:val="000000"/>
                <w:kern w:val="0"/>
                <w:sz w:val="22"/>
                <w:szCs w:val="22"/>
              </w:rPr>
            </w:pPr>
            <w:r w:rsidRPr="00F14E40">
              <w:rPr>
                <w:rFonts w:ascii="宋体" w:hAnsi="宋体" w:cs="Tahoma" w:hint="eastAsia"/>
                <w:b/>
                <w:bCs/>
                <w:color w:val="000000"/>
                <w:kern w:val="0"/>
                <w:sz w:val="22"/>
                <w:szCs w:val="22"/>
              </w:rPr>
              <w:t>备注</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防火泥</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KG</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10</w:t>
            </w:r>
          </w:p>
        </w:tc>
        <w:tc>
          <w:tcPr>
            <w:tcW w:w="1434"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含普通不含运费</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电缆</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4*50</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米</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80</w:t>
            </w:r>
          </w:p>
        </w:tc>
        <w:tc>
          <w:tcPr>
            <w:tcW w:w="1434"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含税13%及运费</w:t>
            </w:r>
          </w:p>
        </w:tc>
      </w:tr>
      <w:tr w:rsidR="00F14E40" w:rsidRPr="00F14E40" w:rsidTr="00F14E4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宋体" w:hAnsi="宋体" w:cs="Tahoma"/>
                <w:color w:val="000000"/>
                <w:kern w:val="0"/>
                <w:sz w:val="20"/>
                <w:szCs w:val="20"/>
              </w:rPr>
            </w:pPr>
            <w:r w:rsidRPr="00F14E40">
              <w:rPr>
                <w:rFonts w:ascii="宋体" w:hAnsi="宋体" w:cs="Tahoma"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Tahoma" w:hAnsi="Tahoma" w:cs="Tahoma"/>
                <w:color w:val="000000"/>
                <w:kern w:val="0"/>
                <w:sz w:val="22"/>
                <w:szCs w:val="22"/>
              </w:rPr>
            </w:pPr>
            <w:r w:rsidRPr="00F14E40">
              <w:rPr>
                <w:rFonts w:ascii="Tahoma" w:hAnsi="Tahoma" w:cs="Tahoma"/>
                <w:color w:val="000000"/>
                <w:kern w:val="0"/>
                <w:sz w:val="22"/>
                <w:szCs w:val="22"/>
              </w:rPr>
              <w:t>合计</w:t>
            </w:r>
          </w:p>
        </w:tc>
        <w:tc>
          <w:tcPr>
            <w:tcW w:w="1620"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Tahoma" w:hAnsi="Tahoma" w:cs="Tahoma"/>
                <w:color w:val="000000"/>
                <w:kern w:val="0"/>
                <w:sz w:val="22"/>
                <w:szCs w:val="22"/>
              </w:rPr>
            </w:pPr>
            <w:r w:rsidRPr="00F14E40">
              <w:rPr>
                <w:rFonts w:ascii="Tahoma" w:hAnsi="Tahoma" w:cs="Tahoma"/>
                <w:color w:val="000000"/>
                <w:kern w:val="0"/>
                <w:sz w:val="22"/>
                <w:szCs w:val="22"/>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Tahoma" w:hAnsi="Tahoma" w:cs="Tahoma"/>
                <w:color w:val="000000"/>
                <w:kern w:val="0"/>
                <w:sz w:val="22"/>
                <w:szCs w:val="22"/>
              </w:rPr>
            </w:pPr>
            <w:r w:rsidRPr="00F14E40">
              <w:rPr>
                <w:rFonts w:ascii="Tahoma" w:hAnsi="Tahoma" w:cs="Tahoma"/>
                <w:color w:val="000000"/>
                <w:kern w:val="0"/>
                <w:sz w:val="22"/>
                <w:szCs w:val="22"/>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Tahoma" w:hAnsi="Tahoma" w:cs="Tahoma"/>
                <w:color w:val="000000"/>
                <w:kern w:val="0"/>
                <w:sz w:val="22"/>
                <w:szCs w:val="22"/>
              </w:rPr>
            </w:pPr>
            <w:r w:rsidRPr="00F14E40">
              <w:rPr>
                <w:rFonts w:ascii="Tahoma" w:hAnsi="Tahoma" w:cs="Tahoma"/>
                <w:color w:val="000000"/>
                <w:kern w:val="0"/>
                <w:sz w:val="22"/>
                <w:szCs w:val="22"/>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center"/>
              <w:rPr>
                <w:rFonts w:ascii="Tahoma" w:hAnsi="Tahoma" w:cs="Tahoma"/>
                <w:color w:val="000000"/>
                <w:kern w:val="0"/>
                <w:sz w:val="22"/>
                <w:szCs w:val="22"/>
              </w:rPr>
            </w:pPr>
            <w:r w:rsidRPr="00F14E40">
              <w:rPr>
                <w:rFonts w:ascii="Tahoma" w:hAnsi="Tahoma" w:cs="Tahoma"/>
                <w:color w:val="000000"/>
                <w:kern w:val="0"/>
                <w:sz w:val="22"/>
                <w:szCs w:val="22"/>
              </w:rPr>
              <w:t xml:space="preserve">　</w:t>
            </w:r>
          </w:p>
        </w:tc>
      </w:tr>
      <w:tr w:rsidR="00F14E40" w:rsidRPr="00F14E40" w:rsidTr="00F14E40">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F14E40" w:rsidRPr="00F14E40" w:rsidRDefault="00F14E40" w:rsidP="00F14E40">
            <w:pPr>
              <w:widowControl/>
              <w:jc w:val="center"/>
              <w:rPr>
                <w:rFonts w:ascii="宋体" w:hAnsi="宋体" w:cs="Tahoma"/>
                <w:b/>
                <w:bCs/>
                <w:kern w:val="0"/>
                <w:sz w:val="24"/>
              </w:rPr>
            </w:pPr>
            <w:r w:rsidRPr="00F14E40">
              <w:rPr>
                <w:rFonts w:ascii="宋体" w:hAnsi="宋体" w:cs="Tahoma" w:hint="eastAsia"/>
                <w:b/>
                <w:bCs/>
                <w:kern w:val="0"/>
                <w:sz w:val="24"/>
              </w:rPr>
              <w:t>报价说明</w:t>
            </w:r>
          </w:p>
        </w:tc>
        <w:tc>
          <w:tcPr>
            <w:tcW w:w="5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left"/>
              <w:rPr>
                <w:rFonts w:ascii="宋体" w:hAnsi="宋体" w:cs="Tahoma"/>
                <w:color w:val="000000"/>
                <w:kern w:val="0"/>
                <w:sz w:val="24"/>
              </w:rPr>
            </w:pPr>
            <w:r w:rsidRPr="00F14E40">
              <w:rPr>
                <w:rFonts w:ascii="宋体" w:hAnsi="宋体" w:cs="Tahoma" w:hint="eastAsia"/>
                <w:color w:val="000000"/>
                <w:kern w:val="0"/>
                <w:sz w:val="24"/>
              </w:rPr>
              <w:t>1、改造项目包含电力温度湿度显示（电力环境监测）</w:t>
            </w:r>
          </w:p>
        </w:tc>
      </w:tr>
      <w:tr w:rsidR="00F14E40" w:rsidRPr="00F14E40" w:rsidTr="00F14E40">
        <w:trPr>
          <w:trHeight w:val="285"/>
        </w:trPr>
        <w:tc>
          <w:tcPr>
            <w:tcW w:w="1080" w:type="dxa"/>
            <w:vMerge/>
            <w:tcBorders>
              <w:top w:val="nil"/>
              <w:left w:val="single" w:sz="4" w:space="0" w:color="auto"/>
              <w:bottom w:val="single" w:sz="4" w:space="0" w:color="auto"/>
              <w:right w:val="single" w:sz="4" w:space="0" w:color="auto"/>
            </w:tcBorders>
            <w:vAlign w:val="center"/>
            <w:hideMark/>
          </w:tcPr>
          <w:p w:rsidR="00F14E40" w:rsidRPr="00F14E40" w:rsidRDefault="00F14E40" w:rsidP="00F14E40">
            <w:pPr>
              <w:widowControl/>
              <w:jc w:val="left"/>
              <w:rPr>
                <w:rFonts w:ascii="宋体" w:hAnsi="宋体" w:cs="Tahoma"/>
                <w:b/>
                <w:bCs/>
                <w:kern w:val="0"/>
                <w:sz w:val="24"/>
              </w:rPr>
            </w:pPr>
          </w:p>
        </w:tc>
        <w:tc>
          <w:tcPr>
            <w:tcW w:w="5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left"/>
              <w:rPr>
                <w:rFonts w:ascii="宋体" w:hAnsi="宋体" w:cs="Tahoma"/>
                <w:kern w:val="0"/>
                <w:sz w:val="24"/>
              </w:rPr>
            </w:pPr>
            <w:r w:rsidRPr="00F14E40">
              <w:rPr>
                <w:rFonts w:ascii="宋体" w:hAnsi="宋体" w:cs="Tahoma" w:hint="eastAsia"/>
                <w:kern w:val="0"/>
                <w:sz w:val="24"/>
              </w:rPr>
              <w:t>2、</w:t>
            </w:r>
            <w:r w:rsidR="004A0918">
              <w:rPr>
                <w:rFonts w:ascii="宋体" w:hAnsi="宋体" w:cs="Tahoma" w:hint="eastAsia"/>
                <w:kern w:val="0"/>
                <w:sz w:val="24"/>
              </w:rPr>
              <w:t>配电柜预留发电机（200A）接口与开关</w:t>
            </w:r>
          </w:p>
        </w:tc>
      </w:tr>
      <w:tr w:rsidR="00F14E40" w:rsidRPr="00F14E40" w:rsidTr="00F14E40">
        <w:trPr>
          <w:trHeight w:val="285"/>
        </w:trPr>
        <w:tc>
          <w:tcPr>
            <w:tcW w:w="1080" w:type="dxa"/>
            <w:vMerge/>
            <w:tcBorders>
              <w:top w:val="nil"/>
              <w:left w:val="single" w:sz="4" w:space="0" w:color="auto"/>
              <w:bottom w:val="single" w:sz="4" w:space="0" w:color="auto"/>
              <w:right w:val="single" w:sz="4" w:space="0" w:color="auto"/>
            </w:tcBorders>
            <w:vAlign w:val="center"/>
            <w:hideMark/>
          </w:tcPr>
          <w:p w:rsidR="00F14E40" w:rsidRPr="00F14E40" w:rsidRDefault="00F14E40" w:rsidP="00F14E40">
            <w:pPr>
              <w:widowControl/>
              <w:jc w:val="left"/>
              <w:rPr>
                <w:rFonts w:ascii="宋体" w:hAnsi="宋体" w:cs="Tahoma"/>
                <w:b/>
                <w:bCs/>
                <w:kern w:val="0"/>
                <w:sz w:val="24"/>
              </w:rPr>
            </w:pPr>
          </w:p>
        </w:tc>
        <w:tc>
          <w:tcPr>
            <w:tcW w:w="5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left"/>
              <w:rPr>
                <w:rFonts w:ascii="宋体" w:hAnsi="宋体" w:cs="Tahoma"/>
                <w:color w:val="000000"/>
                <w:kern w:val="0"/>
                <w:sz w:val="24"/>
              </w:rPr>
            </w:pPr>
            <w:r w:rsidRPr="00F14E40">
              <w:rPr>
                <w:rFonts w:ascii="宋体" w:hAnsi="宋体" w:cs="Tahoma" w:hint="eastAsia"/>
                <w:color w:val="000000"/>
                <w:kern w:val="0"/>
                <w:sz w:val="24"/>
              </w:rPr>
              <w:t>3、</w:t>
            </w:r>
          </w:p>
        </w:tc>
      </w:tr>
      <w:tr w:rsidR="00F14E40" w:rsidRPr="00F14E40" w:rsidTr="00F14E40">
        <w:trPr>
          <w:trHeight w:val="285"/>
        </w:trPr>
        <w:tc>
          <w:tcPr>
            <w:tcW w:w="1080" w:type="dxa"/>
            <w:vMerge/>
            <w:tcBorders>
              <w:top w:val="nil"/>
              <w:left w:val="single" w:sz="4" w:space="0" w:color="auto"/>
              <w:bottom w:val="single" w:sz="4" w:space="0" w:color="auto"/>
              <w:right w:val="single" w:sz="4" w:space="0" w:color="auto"/>
            </w:tcBorders>
            <w:vAlign w:val="center"/>
            <w:hideMark/>
          </w:tcPr>
          <w:p w:rsidR="00F14E40" w:rsidRPr="00F14E40" w:rsidRDefault="00F14E40" w:rsidP="00F14E40">
            <w:pPr>
              <w:widowControl/>
              <w:jc w:val="left"/>
              <w:rPr>
                <w:rFonts w:ascii="宋体" w:hAnsi="宋体" w:cs="Tahoma"/>
                <w:b/>
                <w:bCs/>
                <w:kern w:val="0"/>
                <w:sz w:val="24"/>
              </w:rPr>
            </w:pPr>
          </w:p>
        </w:tc>
        <w:tc>
          <w:tcPr>
            <w:tcW w:w="5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F14E40" w:rsidRPr="00F14E40" w:rsidRDefault="00F14E40" w:rsidP="00F14E40">
            <w:pPr>
              <w:widowControl/>
              <w:jc w:val="left"/>
              <w:rPr>
                <w:rFonts w:ascii="宋体" w:hAnsi="宋体" w:cs="Tahoma"/>
                <w:kern w:val="0"/>
                <w:sz w:val="24"/>
              </w:rPr>
            </w:pPr>
            <w:r w:rsidRPr="00F14E40">
              <w:rPr>
                <w:rFonts w:ascii="宋体" w:hAnsi="宋体" w:cs="Tahoma" w:hint="eastAsia"/>
                <w:kern w:val="0"/>
                <w:sz w:val="24"/>
              </w:rPr>
              <w:t>4、</w:t>
            </w:r>
          </w:p>
        </w:tc>
      </w:tr>
      <w:tr w:rsidR="00F14E40" w:rsidRPr="00F14E40" w:rsidTr="00F14E40">
        <w:trPr>
          <w:trHeight w:val="360"/>
        </w:trPr>
        <w:tc>
          <w:tcPr>
            <w:tcW w:w="55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4E40" w:rsidRPr="00F14E40" w:rsidRDefault="0036556B" w:rsidP="00F14E40">
            <w:pPr>
              <w:widowControl/>
              <w:jc w:val="center"/>
              <w:rPr>
                <w:rFonts w:ascii="微软雅黑" w:eastAsia="微软雅黑" w:hAnsi="微软雅黑" w:cs="Tahoma"/>
                <w:b/>
                <w:bCs/>
                <w:kern w:val="0"/>
                <w:sz w:val="24"/>
              </w:rPr>
            </w:pPr>
            <w:r>
              <w:rPr>
                <w:rFonts w:ascii="微软雅黑" w:eastAsia="微软雅黑" w:hAnsi="微软雅黑" w:cs="Tahoma" w:hint="eastAsia"/>
                <w:b/>
                <w:bCs/>
                <w:kern w:val="0"/>
                <w:sz w:val="24"/>
              </w:rPr>
              <w:t>报价总</w:t>
            </w:r>
            <w:r w:rsidR="00F14E40" w:rsidRPr="00F14E40">
              <w:rPr>
                <w:rFonts w:ascii="微软雅黑" w:eastAsia="微软雅黑" w:hAnsi="微软雅黑" w:cs="Tahoma" w:hint="eastAsia"/>
                <w:b/>
                <w:bCs/>
                <w:kern w:val="0"/>
                <w:sz w:val="24"/>
              </w:rPr>
              <w:t>计：</w:t>
            </w:r>
          </w:p>
        </w:tc>
        <w:tc>
          <w:tcPr>
            <w:tcW w:w="1434" w:type="dxa"/>
            <w:tcBorders>
              <w:top w:val="nil"/>
              <w:left w:val="nil"/>
              <w:bottom w:val="single" w:sz="4" w:space="0" w:color="auto"/>
              <w:right w:val="single" w:sz="4" w:space="0" w:color="auto"/>
            </w:tcBorders>
            <w:shd w:val="clear" w:color="auto" w:fill="auto"/>
            <w:vAlign w:val="center"/>
            <w:hideMark/>
          </w:tcPr>
          <w:p w:rsidR="00F14E40" w:rsidRPr="00F14E40" w:rsidRDefault="00F14E40" w:rsidP="00F14E40">
            <w:pPr>
              <w:widowControl/>
              <w:jc w:val="center"/>
              <w:rPr>
                <w:rFonts w:ascii="微软雅黑" w:eastAsia="微软雅黑" w:hAnsi="微软雅黑" w:cs="Tahoma"/>
                <w:b/>
                <w:bCs/>
                <w:kern w:val="0"/>
                <w:sz w:val="24"/>
              </w:rPr>
            </w:pPr>
            <w:r w:rsidRPr="00F14E40">
              <w:rPr>
                <w:rFonts w:ascii="微软雅黑" w:eastAsia="微软雅黑" w:hAnsi="微软雅黑" w:cs="Tahoma" w:hint="eastAsia"/>
                <w:b/>
                <w:bCs/>
                <w:kern w:val="0"/>
                <w:sz w:val="24"/>
              </w:rPr>
              <w:t xml:space="preserve">　</w:t>
            </w:r>
          </w:p>
        </w:tc>
      </w:tr>
      <w:tr w:rsidR="00F14E40" w:rsidRPr="00F14E40" w:rsidTr="00F14E40">
        <w:trPr>
          <w:trHeight w:val="285"/>
        </w:trPr>
        <w:tc>
          <w:tcPr>
            <w:tcW w:w="1080" w:type="dxa"/>
            <w:tcBorders>
              <w:top w:val="nil"/>
              <w:left w:val="nil"/>
              <w:bottom w:val="nil"/>
              <w:right w:val="nil"/>
            </w:tcBorders>
            <w:shd w:val="clear" w:color="auto" w:fill="auto"/>
            <w:noWrap/>
            <w:vAlign w:val="center"/>
            <w:hideMark/>
          </w:tcPr>
          <w:p w:rsidR="00F14E40" w:rsidRPr="00F14E40" w:rsidRDefault="00F14E40" w:rsidP="00F14E40">
            <w:pPr>
              <w:widowControl/>
              <w:jc w:val="left"/>
              <w:rPr>
                <w:rFonts w:ascii="Tahoma" w:hAnsi="Tahoma" w:cs="Tahoma"/>
                <w:color w:val="000000"/>
                <w:kern w:val="0"/>
                <w:sz w:val="22"/>
                <w:szCs w:val="22"/>
              </w:rPr>
            </w:pPr>
          </w:p>
        </w:tc>
        <w:tc>
          <w:tcPr>
            <w:tcW w:w="1080" w:type="dxa"/>
            <w:tcBorders>
              <w:top w:val="nil"/>
              <w:left w:val="nil"/>
              <w:bottom w:val="nil"/>
              <w:right w:val="nil"/>
            </w:tcBorders>
            <w:shd w:val="clear" w:color="auto" w:fill="auto"/>
            <w:noWrap/>
            <w:vAlign w:val="center"/>
            <w:hideMark/>
          </w:tcPr>
          <w:p w:rsidR="00F14E40" w:rsidRPr="00F14E40" w:rsidRDefault="00F14E40" w:rsidP="00F14E40">
            <w:pPr>
              <w:widowControl/>
              <w:jc w:val="left"/>
              <w:rPr>
                <w:rFonts w:ascii="Tahoma" w:hAnsi="Tahoma" w:cs="Tahoma"/>
                <w:color w:val="000000"/>
                <w:kern w:val="0"/>
                <w:sz w:val="22"/>
                <w:szCs w:val="22"/>
              </w:rPr>
            </w:pPr>
          </w:p>
        </w:tc>
        <w:tc>
          <w:tcPr>
            <w:tcW w:w="1620" w:type="dxa"/>
            <w:tcBorders>
              <w:top w:val="nil"/>
              <w:left w:val="nil"/>
              <w:bottom w:val="nil"/>
              <w:right w:val="nil"/>
            </w:tcBorders>
            <w:shd w:val="clear" w:color="auto" w:fill="auto"/>
            <w:noWrap/>
            <w:vAlign w:val="center"/>
            <w:hideMark/>
          </w:tcPr>
          <w:p w:rsidR="00F14E40" w:rsidRPr="00F14E40" w:rsidRDefault="00F14E40" w:rsidP="00F14E40">
            <w:pPr>
              <w:widowControl/>
              <w:jc w:val="left"/>
              <w:rPr>
                <w:rFonts w:ascii="Tahoma" w:hAnsi="Tahoma" w:cs="Tahoma"/>
                <w:color w:val="000000"/>
                <w:kern w:val="0"/>
                <w:sz w:val="22"/>
                <w:szCs w:val="22"/>
              </w:rPr>
            </w:pPr>
          </w:p>
        </w:tc>
        <w:tc>
          <w:tcPr>
            <w:tcW w:w="929" w:type="dxa"/>
            <w:tcBorders>
              <w:top w:val="nil"/>
              <w:left w:val="nil"/>
              <w:bottom w:val="nil"/>
              <w:right w:val="nil"/>
            </w:tcBorders>
            <w:shd w:val="clear" w:color="auto" w:fill="auto"/>
            <w:noWrap/>
            <w:vAlign w:val="center"/>
            <w:hideMark/>
          </w:tcPr>
          <w:p w:rsidR="00F14E40" w:rsidRPr="00F14E40" w:rsidRDefault="00F14E40" w:rsidP="00F14E40">
            <w:pPr>
              <w:widowControl/>
              <w:jc w:val="left"/>
              <w:rPr>
                <w:rFonts w:ascii="Tahoma" w:hAnsi="Tahoma" w:cs="Tahoma"/>
                <w:color w:val="000000"/>
                <w:kern w:val="0"/>
                <w:sz w:val="22"/>
                <w:szCs w:val="22"/>
              </w:rPr>
            </w:pPr>
          </w:p>
        </w:tc>
        <w:tc>
          <w:tcPr>
            <w:tcW w:w="878" w:type="dxa"/>
            <w:tcBorders>
              <w:top w:val="nil"/>
              <w:left w:val="nil"/>
              <w:bottom w:val="nil"/>
              <w:right w:val="nil"/>
            </w:tcBorders>
            <w:shd w:val="clear" w:color="auto" w:fill="auto"/>
            <w:noWrap/>
            <w:vAlign w:val="center"/>
            <w:hideMark/>
          </w:tcPr>
          <w:p w:rsidR="00F14E40" w:rsidRPr="00F14E40" w:rsidRDefault="00F14E40" w:rsidP="00F14E40">
            <w:pPr>
              <w:widowControl/>
              <w:jc w:val="left"/>
              <w:rPr>
                <w:rFonts w:ascii="Tahoma" w:hAnsi="Tahoma" w:cs="Tahoma"/>
                <w:color w:val="000000"/>
                <w:kern w:val="0"/>
                <w:sz w:val="22"/>
                <w:szCs w:val="22"/>
              </w:rPr>
            </w:pPr>
          </w:p>
        </w:tc>
        <w:tc>
          <w:tcPr>
            <w:tcW w:w="1434" w:type="dxa"/>
            <w:tcBorders>
              <w:top w:val="nil"/>
              <w:left w:val="nil"/>
              <w:bottom w:val="nil"/>
              <w:right w:val="nil"/>
            </w:tcBorders>
            <w:shd w:val="clear" w:color="auto" w:fill="auto"/>
            <w:noWrap/>
            <w:vAlign w:val="center"/>
            <w:hideMark/>
          </w:tcPr>
          <w:p w:rsidR="00F14E40" w:rsidRPr="00F14E40" w:rsidRDefault="00F14E40" w:rsidP="00F14E40">
            <w:pPr>
              <w:widowControl/>
              <w:jc w:val="left"/>
              <w:rPr>
                <w:rFonts w:ascii="Tahoma" w:hAnsi="Tahoma" w:cs="Tahoma"/>
                <w:color w:val="000000"/>
                <w:kern w:val="0"/>
                <w:sz w:val="22"/>
                <w:szCs w:val="22"/>
              </w:rPr>
            </w:pPr>
          </w:p>
        </w:tc>
      </w:tr>
    </w:tbl>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报价单位：（单位公章）</w:t>
      </w:r>
    </w:p>
    <w:p w:rsidR="00F14E40" w:rsidRDefault="00F14E40" w:rsidP="00347253">
      <w:pPr>
        <w:tabs>
          <w:tab w:val="left" w:pos="312"/>
        </w:tabs>
        <w:ind w:firstLineChars="150" w:firstLine="42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联系人：</w:t>
      </w:r>
    </w:p>
    <w:p w:rsidR="00F14E40" w:rsidRPr="00347253" w:rsidRDefault="00F14E40" w:rsidP="00347253">
      <w:pPr>
        <w:tabs>
          <w:tab w:val="left" w:pos="312"/>
        </w:tabs>
        <w:ind w:firstLineChars="150" w:firstLine="42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联系电话：</w:t>
      </w:r>
    </w:p>
    <w:sectPr w:rsidR="00F14E40" w:rsidRPr="00347253" w:rsidSect="00EC73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A8" w:rsidRDefault="009F4EA8" w:rsidP="00F14E40">
      <w:r>
        <w:separator/>
      </w:r>
    </w:p>
  </w:endnote>
  <w:endnote w:type="continuationSeparator" w:id="0">
    <w:p w:rsidR="009F4EA8" w:rsidRDefault="009F4EA8" w:rsidP="00F1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205"/>
      <w:docPartObj>
        <w:docPartGallery w:val="Page Numbers (Bottom of Page)"/>
        <w:docPartUnique/>
      </w:docPartObj>
    </w:sdtPr>
    <w:sdtContent>
      <w:p w:rsidR="00F14E40" w:rsidRDefault="00AD7D92">
        <w:pPr>
          <w:pStyle w:val="a3"/>
          <w:jc w:val="center"/>
        </w:pPr>
        <w:fldSimple w:instr=" PAGE   \* MERGEFORMAT ">
          <w:r w:rsidR="004A0918" w:rsidRPr="004A0918">
            <w:rPr>
              <w:noProof/>
              <w:lang w:val="zh-CN"/>
            </w:rPr>
            <w:t>5</w:t>
          </w:r>
        </w:fldSimple>
      </w:p>
    </w:sdtContent>
  </w:sdt>
  <w:p w:rsidR="00F14E40" w:rsidRDefault="00F14E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A8" w:rsidRDefault="009F4EA8" w:rsidP="00F14E40">
      <w:r>
        <w:separator/>
      </w:r>
    </w:p>
  </w:footnote>
  <w:footnote w:type="continuationSeparator" w:id="0">
    <w:p w:rsidR="009F4EA8" w:rsidRDefault="009F4EA8" w:rsidP="00F14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69246"/>
    <w:multiLevelType w:val="singleLevel"/>
    <w:tmpl w:val="9F169246"/>
    <w:lvl w:ilvl="0">
      <w:start w:val="6"/>
      <w:numFmt w:val="decimal"/>
      <w:lvlText w:val="%1."/>
      <w:lvlJc w:val="left"/>
      <w:pPr>
        <w:tabs>
          <w:tab w:val="left" w:pos="312"/>
        </w:tabs>
      </w:pPr>
    </w:lvl>
  </w:abstractNum>
  <w:abstractNum w:abstractNumId="1">
    <w:nsid w:val="00000001"/>
    <w:multiLevelType w:val="multilevel"/>
    <w:tmpl w:val="00000001"/>
    <w:lvl w:ilvl="0">
      <w:start w:val="1"/>
      <w:numFmt w:val="none"/>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80549B"/>
    <w:rsid w:val="001E4B65"/>
    <w:rsid w:val="00347253"/>
    <w:rsid w:val="0036556B"/>
    <w:rsid w:val="00397EFB"/>
    <w:rsid w:val="004A0918"/>
    <w:rsid w:val="00681844"/>
    <w:rsid w:val="00856349"/>
    <w:rsid w:val="009600B6"/>
    <w:rsid w:val="009F4EA8"/>
    <w:rsid w:val="00AD7D92"/>
    <w:rsid w:val="00BE639F"/>
    <w:rsid w:val="00D61F63"/>
    <w:rsid w:val="00EC7376"/>
    <w:rsid w:val="00F14E40"/>
    <w:rsid w:val="00FD46E7"/>
    <w:rsid w:val="68805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uiPriority="7"/>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rsid w:val="00EC7376"/>
    <w:pPr>
      <w:widowControl w:val="0"/>
      <w:jc w:val="both"/>
    </w:pPr>
    <w:rPr>
      <w:rFonts w:eastAsia="宋体"/>
      <w:kern w:val="2"/>
      <w:sz w:val="21"/>
      <w:szCs w:val="24"/>
    </w:rPr>
  </w:style>
  <w:style w:type="paragraph" w:styleId="2">
    <w:name w:val="heading 2"/>
    <w:basedOn w:val="a"/>
    <w:next w:val="a"/>
    <w:uiPriority w:val="2"/>
    <w:qFormat/>
    <w:rsid w:val="00EC7376"/>
    <w:pPr>
      <w:keepNext/>
      <w:keepLines/>
      <w:numPr>
        <w:ilvl w:val="1"/>
        <w:numId w:val="1"/>
      </w:numPr>
      <w:spacing w:before="260" w:after="260" w:line="408"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C7376"/>
    <w:pPr>
      <w:tabs>
        <w:tab w:val="center" w:pos="4153"/>
        <w:tab w:val="right" w:pos="8306"/>
      </w:tabs>
      <w:snapToGrid w:val="0"/>
      <w:jc w:val="left"/>
    </w:pPr>
    <w:rPr>
      <w:sz w:val="18"/>
      <w:szCs w:val="18"/>
    </w:rPr>
  </w:style>
  <w:style w:type="paragraph" w:styleId="a4">
    <w:name w:val="header"/>
    <w:basedOn w:val="a"/>
    <w:qFormat/>
    <w:rsid w:val="00EC7376"/>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a5">
    <w:name w:val="Date"/>
    <w:basedOn w:val="a"/>
    <w:next w:val="a"/>
    <w:link w:val="Char0"/>
    <w:rsid w:val="009600B6"/>
    <w:pPr>
      <w:ind w:leftChars="2500" w:left="100"/>
    </w:pPr>
  </w:style>
  <w:style w:type="character" w:customStyle="1" w:styleId="Char0">
    <w:name w:val="日期 Char"/>
    <w:basedOn w:val="a0"/>
    <w:link w:val="a5"/>
    <w:rsid w:val="009600B6"/>
    <w:rPr>
      <w:rFonts w:eastAsia="宋体"/>
      <w:kern w:val="2"/>
      <w:sz w:val="21"/>
      <w:szCs w:val="24"/>
    </w:rPr>
  </w:style>
  <w:style w:type="character" w:customStyle="1" w:styleId="Char">
    <w:name w:val="页脚 Char"/>
    <w:basedOn w:val="a0"/>
    <w:link w:val="a3"/>
    <w:uiPriority w:val="99"/>
    <w:rsid w:val="00F14E40"/>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95023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似水流年1409895470</dc:creator>
  <cp:lastModifiedBy>Windows 用户</cp:lastModifiedBy>
  <cp:revision>4</cp:revision>
  <dcterms:created xsi:type="dcterms:W3CDTF">2019-06-24T01:44:00Z</dcterms:created>
  <dcterms:modified xsi:type="dcterms:W3CDTF">2019-06-24T03:37:00Z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