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宿迁市广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播电视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总台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发射台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因工作需要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拟采购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UPS电源电池组设备采购项目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最高限价捌万元整（</w:t>
      </w:r>
      <w:r>
        <w:rPr>
          <w:rFonts w:hint="default" w:ascii="Arial" w:hAnsi="Arial" w:eastAsia="仿宋_GB2312" w:cs="Arial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：</w:t>
      </w:r>
      <w:bookmarkStart w:id="2" w:name="_GoBack"/>
      <w:bookmarkEnd w:id="2"/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80000元）。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请有意参加报价的单位于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2020年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14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日下午16：30前将报价单送至宿迁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市广播电视总台发射台办公室（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地址：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宿迁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宿城区黄河北路108号）。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　</w:t>
      </w:r>
      <w:r>
        <w:rPr>
          <w:rFonts w:hint="default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技术咨询：</w:t>
      </w:r>
      <w:r>
        <w:rPr>
          <w:rFonts w:hint="eastAsia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0527-</w:t>
      </w:r>
      <w:r>
        <w:rPr>
          <w:rFonts w:hint="default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84</w:t>
      </w:r>
      <w:r>
        <w:rPr>
          <w:rFonts w:hint="eastAsia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219995</w:t>
      </w:r>
      <w:r>
        <w:rPr>
          <w:rFonts w:hint="default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15996787908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hint="eastAsia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杨工</w:t>
      </w:r>
      <w:r>
        <w:rPr>
          <w:rFonts w:hint="default" w:ascii="仿宋_GB2312" w:hAnsi="宋体" w:eastAsia="仿宋_GB2312" w:cs="仿宋_GB2312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1A1A1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UPS电源电池组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具体参数要求如下：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248"/>
        <w:gridCol w:w="5271"/>
        <w:gridCol w:w="456"/>
        <w:gridCol w:w="460"/>
        <w:gridCol w:w="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蓄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池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12v-100ah</w:t>
            </w:r>
          </w:p>
        </w:tc>
        <w:tc>
          <w:tcPr>
            <w:tcW w:w="5556" w:type="dxa"/>
            <w:noWrap w:val="0"/>
            <w:vAlign w:val="top"/>
          </w:tcPr>
          <w:p>
            <w:pPr>
              <w:tabs>
                <w:tab w:val="left" w:pos="420"/>
              </w:tabs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color w:val="000000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蓄电池采用与UPS同品牌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（易事特）</w:t>
            </w:r>
            <w:r>
              <w:rPr>
                <w:rFonts w:hint="eastAsia"/>
                <w:sz w:val="24"/>
                <w:szCs w:val="24"/>
              </w:rPr>
              <w:t>的12V100AH系列阀控式密封铅酸蓄电池</w:t>
            </w:r>
            <w:bookmarkStart w:id="0" w:name="OLE_LINK1"/>
            <w:bookmarkStart w:id="1" w:name="OLE_LINK2"/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2、蓄电池设计寿命5年以上；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3、蓄电池应通过泰尔检测，并提供检测报告复印件。</w:t>
            </w:r>
          </w:p>
          <w:bookmarkEnd w:id="0"/>
          <w:bookmarkEnd w:id="1"/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4、蓄电池应通过抗震检测，其抗震等级应不低于8级，并提供检测报告复印件。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蓄电池正常使用时保持气密和液密状态，当内部气压超过预定值时，安全阀自动开启，释放气体，当内部气压降低后，安全阀自动闭合使其密封，防止外部空气进入电池内部。电池在使用寿命期间，正常使用情况下无需补加电解质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6、蓄电池应采用高功率涂膏式正极板设计，内阻低、输出电流大。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7、蓄电池应采用镶嵌式内螺纹铜芯端子，确保无金属铅或铅合金外露。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8、蓄电池需采用内化成生产工艺，减少对环境污染。为降低蓄电池内阻与提高一致性，蓄电池需采用穿壁焊接技术。并采用热封盖壳，增加密封强度。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9、蓄电池槽、盖应采用高强度ABS材料制造，并具有阻燃性，正常工作条件下不出现鼓胀或收缩变形。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10、蓄电池正负极性及端子有明显标志，便于连接。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11、蓄电池在25℃满容量状态下，静置28天后其蓄电池容量保存率应在97%以上。 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12、蓄电池要便于存储，自放电率每月不大于3%。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13、蓄电池在大电流放电后，极柱不应熔断，其外观不出现异常。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14、蓄电池封置90天后，其荷电保持能力不低于90%。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15、蓄电池在-30℃和+65℃时封口剂应无裂纹及溢留。 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16、同组蓄电池充满电后静置3-6小时后，其开路电压压差不应超出100mV。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17、蓄电池密封反应效率不低于97%。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18、蓄电池在环境温度25±5℃的条件下，储存24h，通过安全阀向蓄电池充气在内外压差为50Kpa时并持续不少于5s时，能够不破裂、不开胶、压力释放后壳体无残余变形；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19、蓄电池充满电后，在25℃±5℃环境中，以（2.45V±0.1V）/单体的恒定电压（不限流）连续充电168h。每隔24h记录一次充电电流值和蓄电池端子温度值。 计算浮充电流在任一24h之内的增长率△I和充电结束时蓄电池温度t：△I不应大于50％，t不应大于60℃。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20、同组蓄电池在25℃环境中，每单只蓄电池以恒流I10作放电测试，其蓄电池组中的最大最小其容量差值应小于5%。 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21、蓄电池连接初电流为I10的电阻连续过放30d后，马上充电后容量应能保持在原容量的90%。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429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辅材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采用立式电池柜，</w:t>
            </w:r>
          </w:p>
          <w:p>
            <w:pPr>
              <w:numPr>
                <w:ilvl w:val="0"/>
                <w:numId w:val="1"/>
              </w:num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尺寸：与UPS同色，尺寸为L780*W470*H11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0mm；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3、汇流箱；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4、线材；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5、打孔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6、顶面、墙面防尘漆，二遍成活，地面防尘漆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7、地面电池底座抬高防水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8、门更换</w:t>
            </w:r>
          </w:p>
          <w:p>
            <w:pPr>
              <w:tabs>
                <w:tab w:val="left" w:pos="420"/>
              </w:tabs>
              <w:spacing w:line="360" w:lineRule="auto"/>
              <w:ind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9、照明线路改造LED灯</w:t>
            </w: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</w:t>
            </w:r>
          </w:p>
        </w:tc>
        <w:tc>
          <w:tcPr>
            <w:tcW w:w="429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6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670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认证及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质保</w:t>
            </w:r>
          </w:p>
        </w:tc>
        <w:tc>
          <w:tcPr>
            <w:tcW w:w="9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noWrap w:val="0"/>
            <w:vAlign w:val="top"/>
          </w:tcPr>
          <w:p>
            <w:pPr>
              <w:tabs>
                <w:tab w:val="left" w:pos="420"/>
              </w:tabs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要求1、生产厂家必须获得ISO9000系列质量认证、1SO14001环境保护认证环保以及职业健康安全管理体系认证等；复印件并加盖生产厂家公章。</w:t>
            </w:r>
          </w:p>
          <w:p>
            <w:pPr>
              <w:tabs>
                <w:tab w:val="left" w:pos="420"/>
              </w:tabs>
              <w:spacing w:line="360" w:lineRule="auto"/>
              <w:ind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原生产</w:t>
            </w:r>
            <w:r>
              <w:rPr>
                <w:rFonts w:hint="eastAsia"/>
                <w:sz w:val="24"/>
                <w:szCs w:val="24"/>
              </w:rPr>
              <w:t>厂家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针对本项目授权与</w:t>
            </w:r>
            <w:r>
              <w:rPr>
                <w:rFonts w:hint="eastAsia"/>
                <w:sz w:val="24"/>
                <w:szCs w:val="24"/>
              </w:rPr>
              <w:t>3年售后质量保函。</w:t>
            </w:r>
          </w:p>
          <w:p>
            <w:pPr>
              <w:tabs>
                <w:tab w:val="left" w:pos="420"/>
              </w:tabs>
              <w:spacing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  <w:szCs w:val="24"/>
              </w:rPr>
              <w:t>以上文件必须提供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复印件（原件备查）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4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B412E2"/>
    <w:multiLevelType w:val="singleLevel"/>
    <w:tmpl w:val="EEB412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C338E"/>
    <w:rsid w:val="1FED15FC"/>
    <w:rsid w:val="38FC338E"/>
    <w:rsid w:val="40C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2020-01-10T01:28:00Z</dcterms:created>
  <dc:creator>wangxin</dc:creator>
  <cp:lastModifiedBy>wangxin</cp:lastModifiedBy>
  <cp:lastPrinted>2020-01-10T01:51:07Z</cp:lastPrinted>
  <dcterms:modified xsi:type="dcterms:W3CDTF">2020-01-10T01:51:54Z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